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宋体" w:hAnsi="宋体" w:cs="宋体"/>
          <w:sz w:val="52"/>
          <w:szCs w:val="52"/>
          <w:lang w:val="en"/>
        </w:rPr>
        <w:t>2025</w:t>
      </w:r>
      <w:r>
        <w:rPr>
          <w:rFonts w:hint="eastAsia"/>
          <w:sz w:val="52"/>
          <w:szCs w:val="52"/>
          <w:lang w:val="en"/>
        </w:rPr>
        <w:t>年</w:t>
      </w:r>
      <w:r>
        <w:rPr>
          <w:rFonts w:hint="default"/>
          <w:sz w:val="52"/>
          <w:szCs w:val="52"/>
          <w:lang w:val="en" w:eastAsia="zh-CN"/>
        </w:rPr>
        <w:t>海口市党风廉政建设研究中心</w:t>
      </w:r>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default" w:ascii="黑体" w:hAnsi="黑体" w:eastAsia="黑体"/>
          <w:sz w:val="32"/>
          <w:szCs w:val="32"/>
          <w:lang w:val="en"/>
        </w:rPr>
        <w:t>海口市党风廉政建设研究中心</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default" w:ascii="黑体" w:hAnsi="黑体" w:eastAsia="黑体"/>
          <w:sz w:val="32"/>
          <w:szCs w:val="32"/>
          <w:lang w:val="e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b/>
          <w:bCs/>
          <w:sz w:val="32"/>
          <w:szCs w:val="32"/>
        </w:rPr>
      </w:pPr>
      <w:r>
        <w:rPr>
          <w:rFonts w:hint="eastAsia" w:ascii="黑体" w:hAnsi="黑体" w:eastAsia="黑体"/>
          <w:b/>
          <w:bCs/>
          <w:sz w:val="32"/>
          <w:szCs w:val="32"/>
        </w:rPr>
        <w:t xml:space="preserve">  </w:t>
      </w:r>
      <w:r>
        <w:rPr>
          <w:rFonts w:hint="default" w:ascii="黑体" w:hAnsi="黑体" w:eastAsia="黑体" w:cs="黑体"/>
          <w:b/>
          <w:bCs/>
          <w:sz w:val="32"/>
          <w:szCs w:val="32"/>
          <w:lang w:val="en" w:eastAsia="zh-CN"/>
        </w:rPr>
        <w:t>海口市党风廉政建设研究中心</w:t>
      </w:r>
      <w:r>
        <w:rPr>
          <w:rFonts w:hint="eastAsia" w:ascii="黑体" w:hAnsi="黑体" w:eastAsia="黑体"/>
          <w:b/>
          <w:bCs/>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配合开展我市全面从严治党、党风廉政建设盒反腐败斗争方面的研究。</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研究纪检监察体制改革中的重大问题以及纪法衔接、法法衔接等热点难点问题。</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协助主管部门落实预防腐败工作的规划。</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面向全市纪检监察机关提供政策研究和咨询服务。</w:t>
      </w:r>
    </w:p>
    <w:p>
      <w:pPr>
        <w:ind w:firstLine="0" w:firstLineChars="0"/>
        <w:rPr>
          <w:rFonts w:hint="eastAsia" w:ascii="黑体" w:hAnsi="黑体" w:eastAsia="黑体" w:cs="仿宋_GB2312"/>
          <w:sz w:val="32"/>
          <w:szCs w:val="32"/>
          <w:lang w:eastAsia="zh-CN"/>
        </w:rPr>
      </w:pPr>
      <w:r>
        <w:rPr>
          <w:rFonts w:hint="eastAsia" w:ascii="仿宋_GB2312" w:hAnsi="仿宋_GB2312" w:eastAsia="仿宋_GB2312" w:cs="仿宋_GB2312"/>
          <w:color w:val="auto"/>
          <w:sz w:val="32"/>
          <w:szCs w:val="32"/>
        </w:rPr>
        <w:t xml:space="preserve">    5.</w:t>
      </w:r>
      <w:r>
        <w:rPr>
          <w:rFonts w:hint="eastAsia" w:ascii="仿宋_GB2312" w:hAnsi="仿宋_GB2312" w:eastAsia="仿宋_GB2312" w:cs="仿宋_GB2312"/>
          <w:color w:val="auto"/>
          <w:sz w:val="32"/>
          <w:szCs w:val="32"/>
          <w:lang w:eastAsia="zh-CN"/>
        </w:rPr>
        <w:t>完成上级部门交办的其他工作。</w:t>
      </w:r>
    </w:p>
    <w:p>
      <w:pPr>
        <w:ind w:firstLine="0" w:firstLineChars="0"/>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部门预算单位构成（单位公开没有此部分内容）</w:t>
      </w:r>
    </w:p>
    <w:p>
      <w:pPr>
        <w:ind w:firstLine="640" w:firstLineChars="200"/>
        <w:rPr>
          <w:rFonts w:hint="eastAsia" w:ascii="黑体" w:hAnsi="黑体" w:eastAsia="黑体"/>
          <w:sz w:val="32"/>
          <w:szCs w:val="32"/>
        </w:rPr>
      </w:pPr>
      <w:r>
        <w:rPr>
          <w:rFonts w:hint="eastAsia" w:ascii="仿宋_GB2312" w:hAnsi="黑体" w:eastAsia="仿宋_GB2312" w:cs="仿宋_GB2312"/>
          <w:color w:val="auto"/>
          <w:sz w:val="32"/>
          <w:szCs w:val="32"/>
          <w:lang w:val="en-US" w:eastAsia="zh-CN"/>
        </w:rPr>
        <w:t>海口市党风廉政建设研究中心根据工作需要内设2个科室：1.综合科；2.调研科。</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both"/>
        <w:rPr>
          <w:rFonts w:ascii="仿宋_GB2312" w:hAnsi="黑体" w:eastAsia="仿宋_GB2312"/>
          <w:sz w:val="32"/>
          <w:szCs w:val="32"/>
        </w:rPr>
      </w:pPr>
      <w:bookmarkStart w:id="0" w:name="_GoBack"/>
      <w:r>
        <w:rPr>
          <w:rFonts w:hint="default" w:ascii="仿宋_GB2312" w:hAnsi="黑体" w:eastAsia="仿宋_GB2312" w:cs="仿宋_GB2312"/>
          <w:color w:val="auto"/>
          <w:sz w:val="32"/>
          <w:szCs w:val="32"/>
          <w:lang w:val="en" w:eastAsia="zh-CN"/>
        </w:rPr>
        <w:t>海口市党风廉政建设研究中心</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221.93</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221.93</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221.93</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221.93</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152.82</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30.50</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24.83</w:t>
      </w:r>
      <w:r>
        <w:rPr>
          <w:rFonts w:hint="eastAsia" w:ascii="仿宋_GB2312" w:hAnsi="黑体" w:eastAsia="仿宋_GB2312"/>
          <w:sz w:val="32"/>
          <w:szCs w:val="32"/>
        </w:rPr>
        <w:t>万元、城乡社区支出</w:t>
      </w:r>
      <w:r>
        <w:rPr>
          <w:rFonts w:hint="eastAsia" w:ascii="仿宋_GB2312" w:hAnsi="黑体" w:eastAsia="仿宋_GB2312"/>
          <w:sz w:val="32"/>
          <w:szCs w:val="32"/>
          <w:lang w:val="en-US" w:eastAsia="zh-CN"/>
        </w:rPr>
        <w:t>0万元、住房保障支出13.78万元、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bookmarkEnd w:id="0"/>
    <w:p>
      <w:pPr>
        <w:ind w:firstLine="640"/>
        <w:jc w:val="left"/>
        <w:rPr>
          <w:rFonts w:ascii="黑体" w:hAnsi="黑体" w:eastAsia="黑体"/>
          <w:sz w:val="32"/>
          <w:szCs w:val="32"/>
        </w:rPr>
      </w:pPr>
      <w:r>
        <w:rPr>
          <w:rFonts w:hint="eastAsia" w:ascii="黑体" w:hAnsi="黑体" w:eastAsia="黑体"/>
          <w:sz w:val="32"/>
          <w:szCs w:val="32"/>
        </w:rPr>
        <w:t>二、关于</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221.93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75.97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2025年人员增加</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152.82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68.86</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lang w:val="en-US" w:eastAsia="zh-CN"/>
        </w:rPr>
        <w:t>30.05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13.74</w:t>
      </w:r>
      <w:r>
        <w:rPr>
          <w:rFonts w:hint="eastAsia" w:ascii="仿宋_GB2312" w:hAnsi="黑体" w:eastAsia="仿宋_GB2312"/>
          <w:sz w:val="32"/>
          <w:szCs w:val="32"/>
        </w:rPr>
        <w:t>%；卫生健康支出</w:t>
      </w:r>
      <w:r>
        <w:rPr>
          <w:rFonts w:hint="eastAsia" w:ascii="仿宋_GB2312" w:hAnsi="黑体" w:eastAsia="仿宋_GB2312" w:cs="仿宋_GB2312"/>
          <w:sz w:val="32"/>
          <w:szCs w:val="32"/>
          <w:lang w:val="en-US" w:eastAsia="zh-CN"/>
        </w:rPr>
        <w:t>24.83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11.19</w:t>
      </w:r>
      <w:r>
        <w:rPr>
          <w:rFonts w:hint="eastAsia" w:ascii="仿宋_GB2312" w:hAnsi="黑体" w:eastAsia="仿宋_GB2312"/>
          <w:sz w:val="32"/>
          <w:szCs w:val="32"/>
        </w:rPr>
        <w:t>%；住房保障支出</w:t>
      </w:r>
      <w:r>
        <w:rPr>
          <w:rFonts w:hint="eastAsia" w:ascii="仿宋_GB2312" w:hAnsi="黑体" w:eastAsia="仿宋_GB2312" w:cs="仿宋_GB2312"/>
          <w:sz w:val="32"/>
          <w:szCs w:val="32"/>
          <w:lang w:val="en-US" w:eastAsia="zh-CN"/>
        </w:rPr>
        <w:t>13.78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6.21</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142.82</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53.35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val="en-US" w:eastAsia="zh-CN"/>
        </w:rPr>
        <w:t>2025年人员增加</w:t>
      </w:r>
      <w:r>
        <w:rPr>
          <w:rFonts w:hint="eastAsia" w:ascii="仿宋_GB2312" w:hAnsi="黑体" w:eastAsia="仿宋_GB2312"/>
          <w:sz w:val="32"/>
          <w:szCs w:val="32"/>
          <w:lang w:eastAsia="zh-CN"/>
        </w:rPr>
        <w:t>。</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sz w:val="32"/>
          <w:szCs w:val="32"/>
        </w:rPr>
        <w:t>2.</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10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olor w:val="auto"/>
          <w:sz w:val="32"/>
          <w:szCs w:val="32"/>
          <w:lang w:eastAsia="zh-CN"/>
        </w:rPr>
        <w:t>持平。</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20.33</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7.03</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val="en-US" w:eastAsia="zh-CN"/>
        </w:rPr>
        <w:t>2025年人员增加。</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4.</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10.17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3.52</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val="en-US" w:eastAsia="zh-CN"/>
        </w:rPr>
        <w:t>2025年人员增加。</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卫生健康（类）行政事业单位医疗（款）行政单位医疗（项）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9.13</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宋体"/>
          <w:color w:val="auto"/>
          <w:kern w:val="0"/>
          <w:sz w:val="32"/>
          <w:szCs w:val="30"/>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用于</w:t>
      </w:r>
      <w:r>
        <w:rPr>
          <w:rFonts w:hint="eastAsia" w:ascii="仿宋_GB2312" w:hAnsi="宋体" w:eastAsia="仿宋_GB2312" w:cs="宋体"/>
          <w:color w:val="auto"/>
          <w:kern w:val="0"/>
          <w:sz w:val="32"/>
          <w:szCs w:val="30"/>
        </w:rPr>
        <w:t>行政单位医疗</w:t>
      </w:r>
      <w:r>
        <w:rPr>
          <w:rFonts w:hint="eastAsia" w:ascii="仿宋_GB2312" w:hAnsi="宋体" w:eastAsia="仿宋_GB2312" w:cs="宋体"/>
          <w:color w:val="auto"/>
          <w:kern w:val="0"/>
          <w:sz w:val="32"/>
          <w:szCs w:val="30"/>
          <w:lang w:eastAsia="zh-CN"/>
        </w:rPr>
        <w:t>缴交。</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6.</w:t>
      </w:r>
      <w:r>
        <w:rPr>
          <w:rFonts w:hint="eastAsia" w:ascii="仿宋_GB2312" w:hAnsi="宋体" w:eastAsia="仿宋_GB2312" w:cs="宋体"/>
          <w:color w:val="auto"/>
          <w:kern w:val="0"/>
          <w:sz w:val="32"/>
          <w:szCs w:val="30"/>
        </w:rPr>
        <w:t>卫生健康（类）行政事业单位医疗（款）公务员医疗补助（项）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11.6</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宋体"/>
          <w:color w:val="auto"/>
          <w:kern w:val="0"/>
          <w:sz w:val="32"/>
          <w:szCs w:val="30"/>
          <w:lang w:val="en-US" w:eastAsia="zh-CN"/>
        </w:rPr>
        <w:t>5.08</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val="en-US" w:eastAsia="zh-CN"/>
        </w:rPr>
        <w:t>2025年人员增加</w:t>
      </w:r>
      <w:r>
        <w:rPr>
          <w:rFonts w:hint="eastAsia" w:ascii="仿宋_GB2312" w:hAnsi="宋体" w:eastAsia="仿宋_GB2312" w:cs="宋体"/>
          <w:color w:val="auto"/>
          <w:kern w:val="0"/>
          <w:sz w:val="32"/>
          <w:szCs w:val="30"/>
          <w:lang w:eastAsia="zh-CN"/>
        </w:rPr>
        <w:t>。</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4.11</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宋体"/>
          <w:color w:val="auto"/>
          <w:kern w:val="0"/>
          <w:sz w:val="32"/>
          <w:szCs w:val="30"/>
          <w:lang w:val="en-US" w:eastAsia="zh-CN"/>
        </w:rPr>
        <w:t>4.04</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是因为支出功能分类变动。</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8.</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13.78</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5.95</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val="en-US" w:eastAsia="zh-CN"/>
        </w:rPr>
        <w:t>2025年人员增加</w:t>
      </w:r>
      <w:r>
        <w:rPr>
          <w:rFonts w:hint="eastAsia" w:ascii="仿宋_GB2312" w:hAnsi="宋体" w:eastAsia="仿宋_GB2312" w:cs="宋体"/>
          <w:color w:val="auto"/>
          <w:kern w:val="0"/>
          <w:sz w:val="32"/>
          <w:szCs w:val="30"/>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211.93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191.65</w:t>
      </w:r>
      <w:r>
        <w:rPr>
          <w:rFonts w:hint="eastAsia" w:ascii="仿宋_GB2312" w:hAnsi="黑体" w:eastAsia="仿宋_GB2312"/>
          <w:sz w:val="32"/>
          <w:szCs w:val="32"/>
        </w:rPr>
        <w:t>万元，主要包括：基本工资、津贴补贴、奖金、社会保障缴费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20.29</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3.25</w:t>
      </w:r>
      <w:r>
        <w:rPr>
          <w:rFonts w:hint="eastAsia" w:ascii="仿宋_GB2312" w:hAnsi="黑体" w:eastAsia="仿宋_GB2312"/>
          <w:sz w:val="32"/>
          <w:szCs w:val="32"/>
        </w:rPr>
        <w:t>万元，其中：</w:t>
      </w:r>
    </w:p>
    <w:p>
      <w:pPr>
        <w:wordWrap/>
        <w:adjustRightInd/>
        <w:snapToGrid/>
        <w:spacing w:before="0" w:after="0" w:line="560" w:lineRule="exact"/>
        <w:ind w:right="0" w:firstLine="640" w:firstLineChars="20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w:t>
      </w:r>
      <w:r>
        <w:rPr>
          <w:rFonts w:hint="eastAsia" w:ascii="仿宋_GB2312" w:hAnsi="黑体" w:eastAsia="仿宋_GB2312"/>
          <w:sz w:val="32"/>
          <w:szCs w:val="32"/>
          <w:lang w:eastAsia="zh-CN"/>
        </w:rPr>
        <w:t>费</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w:t>
      </w:r>
      <w:r>
        <w:rPr>
          <w:rFonts w:hint="eastAsia" w:ascii="仿宋_GB2312" w:hAnsi="黑体" w:eastAsia="仿宋_GB2312"/>
          <w:sz w:val="32"/>
          <w:szCs w:val="32"/>
        </w:rPr>
        <w:t>元</w:t>
      </w:r>
      <w:r>
        <w:rPr>
          <w:rFonts w:ascii="Times New Roman" w:hAnsi="Times New Roman" w:eastAsia="仿宋_GB2312" w:cs="Times New Roman"/>
          <w:sz w:val="32"/>
          <w:shd w:val="clear" w:color="auto" w:fill="FFFFFF"/>
        </w:rPr>
        <w:t>，</w:t>
      </w:r>
      <w:r>
        <w:rPr>
          <w:rFonts w:hint="eastAsia" w:ascii="仿宋_GB2312" w:hAnsi="宋体" w:eastAsia="仿宋_GB2312"/>
          <w:color w:val="auto"/>
          <w:sz w:val="32"/>
          <w:szCs w:val="32"/>
        </w:rPr>
        <w:t>与上年预算持平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3.25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3.25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比上年减少</w:t>
      </w:r>
      <w:r>
        <w:rPr>
          <w:rFonts w:hint="eastAsia" w:ascii="宋体" w:hAnsi="宋体" w:cs="宋体"/>
          <w:sz w:val="32"/>
          <w:shd w:val="clear" w:color="auto" w:fill="FFFFFF"/>
          <w:lang w:val="en-US" w:eastAsia="zh-CN"/>
        </w:rPr>
        <w:t>0.08</w:t>
      </w:r>
      <w:r>
        <w:rPr>
          <w:rFonts w:hint="eastAsia" w:ascii="Times New Roman" w:hAnsi="Times New Roman" w:eastAsia="仿宋_GB2312" w:cs="Times New Roman"/>
          <w:sz w:val="32"/>
          <w:shd w:val="clear" w:color="auto" w:fill="FFFFFF"/>
          <w:lang w:val="en-US" w:eastAsia="zh-CN"/>
        </w:rPr>
        <w:t>万元，</w:t>
      </w:r>
      <w:r>
        <w:rPr>
          <w:rFonts w:hint="eastAsia" w:ascii="仿宋_GB2312" w:hAnsi="宋体" w:eastAsia="仿宋_GB2312" w:cs="仿宋_GB2312"/>
          <w:color w:val="auto"/>
          <w:sz w:val="32"/>
          <w:szCs w:val="32"/>
        </w:rPr>
        <w:t>主要是</w:t>
      </w:r>
      <w:r>
        <w:rPr>
          <w:rFonts w:hint="eastAsia" w:ascii="仿宋_GB2312" w:hAnsi="ˎ̥" w:eastAsia="仿宋_GB2312" w:cs="仿宋_GB2312"/>
          <w:sz w:val="32"/>
          <w:szCs w:val="32"/>
          <w:shd w:val="clear" w:color="auto" w:fill="FFFFFF"/>
          <w:lang w:eastAsia="zh-CN"/>
        </w:rPr>
        <w:t>根据</w:t>
      </w:r>
      <w:r>
        <w:rPr>
          <w:rFonts w:hint="eastAsia" w:ascii="仿宋_GB2312" w:hAnsi="ˎ̥" w:eastAsia="仿宋_GB2312" w:cs="仿宋_GB2312"/>
          <w:sz w:val="32"/>
          <w:szCs w:val="32"/>
          <w:shd w:val="clear" w:color="auto" w:fill="FFFFFF"/>
          <w:lang w:val="en-US" w:eastAsia="zh-CN"/>
        </w:rPr>
        <w:t>2024年支出情况压减</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,2025年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lang w:val="en-US"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60" w:lineRule="exact"/>
        <w:ind w:firstLine="640" w:firstLineChars="200"/>
        <w:outlineLvl w:val="9"/>
        <w:rPr>
          <w:rFonts w:ascii="仿宋_GB2312" w:hAnsi="黑体" w:eastAsia="仿宋_GB2312"/>
          <w:sz w:val="32"/>
          <w:szCs w:val="32"/>
        </w:rPr>
      </w:pPr>
      <w:r>
        <w:rPr>
          <w:rFonts w:hint="eastAsia" w:ascii="仿宋_GB2312" w:hAnsi="黑体" w:eastAsia="仿宋_GB2312"/>
          <w:color w:val="auto"/>
          <w:sz w:val="32"/>
          <w:szCs w:val="32"/>
          <w:lang w:eastAsia="zh-CN"/>
        </w:rPr>
        <w:t>海口市党风廉政建设研究中心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line="560" w:lineRule="exact"/>
        <w:ind w:firstLine="800" w:firstLineChars="250"/>
        <w:outlineLvl w:val="9"/>
        <w:rPr>
          <w:rFonts w:ascii="仿宋_GB2312" w:hAnsi="黑体" w:eastAsia="仿宋_GB2312"/>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年未编制政府性基金预算。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default" w:ascii="仿宋_GB2312" w:hAnsi="黑体" w:eastAsia="仿宋_GB2312" w:cs="仿宋_GB2312"/>
          <w:sz w:val="32"/>
          <w:szCs w:val="32"/>
          <w:lang w:val="en" w:eastAsia="zh-CN"/>
        </w:rPr>
        <w:t>海口市党风廉政建设研究中心</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w:t>
      </w:r>
      <w:r>
        <w:rPr>
          <w:rFonts w:hint="eastAsia" w:ascii="仿宋_GB2312" w:hAnsi="黑体" w:eastAsia="仿宋_GB2312" w:cs="仿宋_GB2312"/>
          <w:sz w:val="32"/>
          <w:szCs w:val="32"/>
        </w:rPr>
        <w:t>务支出、外交支出、国防支出、公共安全支出、教育支出。</w:t>
      </w:r>
      <w:r>
        <w:rPr>
          <w:rFonts w:hint="default" w:ascii="仿宋_GB2312" w:hAnsi="黑体" w:eastAsia="仿宋_GB2312" w:cs="仿宋_GB2312"/>
          <w:sz w:val="32"/>
          <w:szCs w:val="32"/>
          <w:lang w:val="en" w:eastAsia="zh-CN"/>
        </w:rPr>
        <w:t>海口市党风廉政建设研究中心</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年收支总</w:t>
      </w:r>
      <w:r>
        <w:rPr>
          <w:rFonts w:hint="eastAsia" w:ascii="仿宋_GB2312" w:hAnsi="黑体" w:eastAsia="仿宋_GB2312"/>
          <w:sz w:val="32"/>
          <w:szCs w:val="32"/>
        </w:rPr>
        <w:t>预算</w:t>
      </w:r>
      <w:r>
        <w:rPr>
          <w:rFonts w:hint="eastAsia" w:ascii="仿宋_GB2312" w:hAnsi="黑体" w:eastAsia="仿宋_GB2312" w:cs="仿宋_GB2312"/>
          <w:sz w:val="32"/>
          <w:szCs w:val="32"/>
          <w:lang w:val="en-US" w:eastAsia="zh-CN"/>
        </w:rPr>
        <w:t>221.93</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221.93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221.93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75.97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2025年单位人员增加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default" w:ascii="黑体" w:hAnsi="黑体" w:eastAsia="黑体" w:cs="黑体"/>
          <w:sz w:val="32"/>
          <w:szCs w:val="32"/>
          <w:lang w:val="en" w:eastAsia="zh-CN"/>
        </w:rPr>
        <w:t>海口市党风廉政建设研究中心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221.93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211.93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95.49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4.51</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75.97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2025年单位人员增加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211.93</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default" w:ascii="仿宋_GB2312" w:hAnsi="黑体" w:eastAsia="仿宋_GB2312" w:cs="黑体"/>
          <w:sz w:val="32"/>
          <w:szCs w:val="32"/>
          <w:lang w:val="en" w:eastAsia="zh-CN"/>
        </w:rPr>
        <w:t>海口市党风廉政建设研究中心</w:t>
      </w:r>
      <w:r>
        <w:rPr>
          <w:rFonts w:hint="eastAsia" w:ascii="仿宋_GB2312" w:hAnsi="黑体" w:eastAsia="仿宋_GB2312" w:cs="仿宋_GB2312"/>
          <w:sz w:val="32"/>
          <w:szCs w:val="32"/>
          <w:lang w:val="en-US" w:eastAsia="zh-CN"/>
        </w:rPr>
        <w:t>12</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221.94</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ˎ̥">
    <w:altName w:val="宋体"/>
    <w:panose1 w:val="00000000000000000000"/>
    <w:charset w:val="00"/>
    <w:family w:val="auto"/>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CD4F"/>
    <w:rsid w:val="19D5DA33"/>
    <w:rsid w:val="1FBF8E30"/>
    <w:rsid w:val="297B2AB1"/>
    <w:rsid w:val="2BBBF081"/>
    <w:rsid w:val="2BDF0DC0"/>
    <w:rsid w:val="2F77D430"/>
    <w:rsid w:val="2FF7110D"/>
    <w:rsid w:val="2FFFCED3"/>
    <w:rsid w:val="353C1447"/>
    <w:rsid w:val="3A4F1C74"/>
    <w:rsid w:val="3DF77860"/>
    <w:rsid w:val="3DFB106B"/>
    <w:rsid w:val="3EBBCE33"/>
    <w:rsid w:val="3F7FB4B5"/>
    <w:rsid w:val="3FAD4D11"/>
    <w:rsid w:val="3FFB65D9"/>
    <w:rsid w:val="4BFE4EA2"/>
    <w:rsid w:val="4DFB4B9E"/>
    <w:rsid w:val="4FB80849"/>
    <w:rsid w:val="55BF72B9"/>
    <w:rsid w:val="57BF0350"/>
    <w:rsid w:val="5BE703F7"/>
    <w:rsid w:val="5BFEBA6A"/>
    <w:rsid w:val="5DB7E539"/>
    <w:rsid w:val="5DE7AEBF"/>
    <w:rsid w:val="5DED921F"/>
    <w:rsid w:val="5E5D5D90"/>
    <w:rsid w:val="5FB44AB9"/>
    <w:rsid w:val="5FBF6520"/>
    <w:rsid w:val="5FED0215"/>
    <w:rsid w:val="5FFF700D"/>
    <w:rsid w:val="5FFFB1D1"/>
    <w:rsid w:val="62FB8591"/>
    <w:rsid w:val="662DD063"/>
    <w:rsid w:val="66DACB0B"/>
    <w:rsid w:val="697BF56A"/>
    <w:rsid w:val="6ABF76E0"/>
    <w:rsid w:val="6B6CE30F"/>
    <w:rsid w:val="6BCE0CC5"/>
    <w:rsid w:val="6C7F1319"/>
    <w:rsid w:val="6DA4777E"/>
    <w:rsid w:val="6DDF74AC"/>
    <w:rsid w:val="6FAF0D8D"/>
    <w:rsid w:val="6FCFCADC"/>
    <w:rsid w:val="6FEB64C8"/>
    <w:rsid w:val="6FFA4FE6"/>
    <w:rsid w:val="7165496C"/>
    <w:rsid w:val="723B21F1"/>
    <w:rsid w:val="757F85A3"/>
    <w:rsid w:val="75AD5264"/>
    <w:rsid w:val="75FB0B04"/>
    <w:rsid w:val="76C34C71"/>
    <w:rsid w:val="76FA18B1"/>
    <w:rsid w:val="775D82C6"/>
    <w:rsid w:val="77ABC88E"/>
    <w:rsid w:val="77DC7385"/>
    <w:rsid w:val="79F62F07"/>
    <w:rsid w:val="79F7B683"/>
    <w:rsid w:val="7A79BD66"/>
    <w:rsid w:val="7A7BE9ED"/>
    <w:rsid w:val="7AFF4669"/>
    <w:rsid w:val="7B792F8C"/>
    <w:rsid w:val="7BFBDBBF"/>
    <w:rsid w:val="7D73BCCE"/>
    <w:rsid w:val="7DE39C1E"/>
    <w:rsid w:val="7DE79FA0"/>
    <w:rsid w:val="7DEBCAFF"/>
    <w:rsid w:val="7DFFB6D7"/>
    <w:rsid w:val="7EBF8381"/>
    <w:rsid w:val="7EC35C48"/>
    <w:rsid w:val="7EDD8B29"/>
    <w:rsid w:val="7EDFF71B"/>
    <w:rsid w:val="7F5605D1"/>
    <w:rsid w:val="7F6CD813"/>
    <w:rsid w:val="7F7F0408"/>
    <w:rsid w:val="7FA514C2"/>
    <w:rsid w:val="7FF73252"/>
    <w:rsid w:val="7FFDF15C"/>
    <w:rsid w:val="7FFFF0E2"/>
    <w:rsid w:val="93F36975"/>
    <w:rsid w:val="9F35E73A"/>
    <w:rsid w:val="9F5D3C6E"/>
    <w:rsid w:val="9FD9D9DA"/>
    <w:rsid w:val="AADF2E0B"/>
    <w:rsid w:val="AB9ADDEA"/>
    <w:rsid w:val="AE5E932D"/>
    <w:rsid w:val="AEEFFC8B"/>
    <w:rsid w:val="AF3F5406"/>
    <w:rsid w:val="AFBFDF97"/>
    <w:rsid w:val="B9D2CE32"/>
    <w:rsid w:val="BB7F118A"/>
    <w:rsid w:val="BFFBBED2"/>
    <w:rsid w:val="BFFF830A"/>
    <w:rsid w:val="C7EB2CB0"/>
    <w:rsid w:val="CBBFF34E"/>
    <w:rsid w:val="CCFF7AF7"/>
    <w:rsid w:val="CD2464D5"/>
    <w:rsid w:val="CF6F494B"/>
    <w:rsid w:val="CFFB27E6"/>
    <w:rsid w:val="D3FFE108"/>
    <w:rsid w:val="D7A6078C"/>
    <w:rsid w:val="D7EE23AF"/>
    <w:rsid w:val="DD7FB4C3"/>
    <w:rsid w:val="DE7D4AC9"/>
    <w:rsid w:val="DE7FF6A4"/>
    <w:rsid w:val="DEFF07CB"/>
    <w:rsid w:val="DFD681B3"/>
    <w:rsid w:val="DFF7569C"/>
    <w:rsid w:val="DFFD0D5E"/>
    <w:rsid w:val="DFFFD549"/>
    <w:rsid w:val="E1628BF8"/>
    <w:rsid w:val="E6C538B1"/>
    <w:rsid w:val="E75BE02B"/>
    <w:rsid w:val="E79BB625"/>
    <w:rsid w:val="E7FD01E5"/>
    <w:rsid w:val="E7FF000F"/>
    <w:rsid w:val="EB6FA475"/>
    <w:rsid w:val="ED9EA247"/>
    <w:rsid w:val="EF7141F9"/>
    <w:rsid w:val="EFF0EB9B"/>
    <w:rsid w:val="EFFFB2BF"/>
    <w:rsid w:val="F37B9E1E"/>
    <w:rsid w:val="F3DAEB57"/>
    <w:rsid w:val="F6DEF973"/>
    <w:rsid w:val="F76B9962"/>
    <w:rsid w:val="F7FFB21D"/>
    <w:rsid w:val="F9F5A0AB"/>
    <w:rsid w:val="FB3D6908"/>
    <w:rsid w:val="FB793662"/>
    <w:rsid w:val="FB7EBC88"/>
    <w:rsid w:val="FBB7B09C"/>
    <w:rsid w:val="FCC67E69"/>
    <w:rsid w:val="FCEF298F"/>
    <w:rsid w:val="FDE3C7A8"/>
    <w:rsid w:val="FDEBB050"/>
    <w:rsid w:val="FDF741C2"/>
    <w:rsid w:val="FE4E32C8"/>
    <w:rsid w:val="FEB7BAAB"/>
    <w:rsid w:val="FF1D4DC2"/>
    <w:rsid w:val="FF65FE04"/>
    <w:rsid w:val="FF6F587A"/>
    <w:rsid w:val="FF7F2786"/>
    <w:rsid w:val="FFA82154"/>
    <w:rsid w:val="FFD9D0D6"/>
    <w:rsid w:val="FFDE1451"/>
    <w:rsid w:val="FFF4E2CB"/>
    <w:rsid w:val="FFF60B48"/>
    <w:rsid w:val="FFFF3E43"/>
    <w:rsid w:val="FFFFD3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50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2017-02-06T15:31:00Z</dcterms:created>
  <dc:creator>null,null,总收发</dc:creator>
  <cp:lastModifiedBy>huangwj</cp:lastModifiedBy>
  <dcterms:modified xsi:type="dcterms:W3CDTF">2025-02-07T17:14:08Z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