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宋体" w:hAnsi="宋体" w:cs="宋体"/>
          <w:sz w:val="52"/>
          <w:szCs w:val="52"/>
          <w:lang w:val="en"/>
        </w:rPr>
        <w:t>2025</w:t>
      </w:r>
      <w:r>
        <w:rPr>
          <w:rFonts w:hint="eastAsia"/>
          <w:sz w:val="52"/>
          <w:szCs w:val="52"/>
          <w:lang w:val="en"/>
        </w:rPr>
        <w:t>年</w:t>
      </w:r>
      <w:r>
        <w:rPr>
          <w:rFonts w:hint="eastAsia"/>
          <w:sz w:val="52"/>
          <w:szCs w:val="52"/>
          <w:lang w:val="en" w:eastAsia="zh-CN"/>
        </w:rPr>
        <w:t>中国共产党海口市纪律检查委员会</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b/>
          <w:bCs/>
          <w:sz w:val="32"/>
          <w:szCs w:val="32"/>
        </w:rPr>
      </w:pPr>
      <w:r>
        <w:rPr>
          <w:rFonts w:hint="eastAsia" w:ascii="黑体" w:hAnsi="黑体" w:eastAsia="黑体"/>
          <w:b/>
          <w:bCs/>
          <w:sz w:val="32"/>
          <w:szCs w:val="32"/>
        </w:rPr>
        <w:t xml:space="preserve">  </w:t>
      </w:r>
      <w:r>
        <w:rPr>
          <w:rFonts w:hint="eastAsia" w:ascii="黑体" w:hAnsi="黑体" w:eastAsia="黑体" w:cs="黑体"/>
          <w:b/>
          <w:bCs/>
          <w:sz w:val="32"/>
          <w:szCs w:val="32"/>
          <w:lang w:eastAsia="zh-CN"/>
        </w:rPr>
        <w:t>中国共产党海口市纪律检查委员会</w:t>
      </w:r>
      <w:r>
        <w:rPr>
          <w:rFonts w:hint="eastAsia" w:ascii="黑体" w:hAnsi="黑体" w:eastAsia="黑体"/>
          <w:b/>
          <w:bCs/>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1.负责党的纪律检查工作</w:t>
      </w:r>
      <w:r>
        <w:rPr>
          <w:rFonts w:hint="eastAsia" w:ascii="仿宋_GB2312" w:hAnsi="仿宋_GB2312" w:eastAsia="仿宋_GB2312" w:cs="仿宋_GB2312"/>
          <w:color w:val="auto"/>
          <w:sz w:val="32"/>
          <w:szCs w:val="32"/>
          <w:lang w:eastAsia="zh-CN"/>
        </w:rPr>
        <w:t>。</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2.依照党章和其他党内法规履行监督、执纪、问责职责。</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3.负责全市监察工作。</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4.依照法律规定履行监督、调查、处置职责。</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5.负责组织协调全面从严治党、党风廉政建设和反腐败宣传教育工作。</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6.负责制定或者修改纪检监察制度规定，参与起草制定我市党风廉政建设相关规范性文件。</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7.贯彻落实党中央、中央纪委国家监委、省委、省纪委监委、市委关于加强反腐败国际追逃追赃和防逃的决策部署</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8.根据干部管理权限，负责全市纪检监察系统领导班子建设、干部队伍建设和组织建设的综合规划、政策研究、制度建设和业务指导</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9.完成上级纪委监委和市委交办的其他任务。</w:t>
      </w:r>
    </w:p>
    <w:p>
      <w:pPr>
        <w:ind w:firstLine="0" w:firstLineChars="0"/>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部门预算单位构成（单位公开没有此部分内容）</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color w:val="auto"/>
          <w:sz w:val="32"/>
          <w:szCs w:val="32"/>
          <w:lang w:eastAsia="zh-CN"/>
        </w:rPr>
        <w:t>中国共产党海口市纪律检查委员会</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年部门预算编制范围的二级预算单位包括：</w:t>
      </w:r>
    </w:p>
    <w:p>
      <w:pPr>
        <w:pStyle w:val="6"/>
        <w:numPr>
          <w:ilvl w:val="-1"/>
          <w:numId w:val="0"/>
        </w:numPr>
        <w:ind w:firstLine="640" w:firstLineChars="200"/>
        <w:jc w:val="left"/>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1.海口市党风廉政建设研究中心</w:t>
      </w:r>
    </w:p>
    <w:p>
      <w:pPr>
        <w:pStyle w:val="6"/>
        <w:numPr>
          <w:ilvl w:val="0"/>
          <w:numId w:val="0"/>
        </w:numPr>
        <w:ind w:firstLine="640" w:firstLineChars="200"/>
        <w:jc w:val="left"/>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lang w:eastAsia="zh-CN"/>
        </w:rPr>
        <w:t>中共海口市纪律检查委员会海口市监察委员会机关信息中心</w:t>
      </w:r>
    </w:p>
    <w:p>
      <w:pPr>
        <w:pStyle w:val="6"/>
        <w:numPr>
          <w:ilvl w:val="-1"/>
          <w:numId w:val="0"/>
        </w:numPr>
        <w:ind w:firstLine="640" w:firstLineChars="200"/>
        <w:jc w:val="left"/>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3.海口市留置中心</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cs="黑体"/>
          <w:sz w:val="32"/>
          <w:szCs w:val="32"/>
        </w:rPr>
        <w:t>年</w:t>
      </w:r>
      <w:r>
        <w:rPr>
          <w:rFonts w:hint="eastAsia" w:ascii="黑体" w:hAnsi="黑体" w:eastAsia="黑体"/>
          <w:sz w:val="32"/>
          <w:szCs w:val="32"/>
        </w:rPr>
        <w:t>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color w:val="auto"/>
          <w:sz w:val="32"/>
          <w:szCs w:val="32"/>
          <w:lang w:eastAsia="zh-CN"/>
        </w:rPr>
        <w:t>中国共产党海口市纪律检查委员会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17,625.39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17,625.39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13,287.16</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72.21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4,266.01</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17,625.39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11,465.90</w:t>
      </w:r>
      <w:r>
        <w:rPr>
          <w:rFonts w:hint="eastAsia" w:ascii="仿宋_GB2312" w:hAnsi="黑体" w:eastAsia="仿宋_GB2312"/>
          <w:sz w:val="32"/>
          <w:szCs w:val="32"/>
        </w:rPr>
        <w:t>万元、 社会保障和就业支出</w:t>
      </w:r>
      <w:r>
        <w:rPr>
          <w:rFonts w:hint="eastAsia" w:ascii="仿宋_GB2312" w:hAnsi="黑体" w:eastAsia="仿宋_GB2312" w:cs="仿宋_GB2312"/>
          <w:sz w:val="32"/>
          <w:szCs w:val="32"/>
          <w:lang w:val="en-US" w:eastAsia="zh-CN"/>
        </w:rPr>
        <w:t>809.59</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673.58</w:t>
      </w:r>
      <w:r>
        <w:rPr>
          <w:rFonts w:hint="eastAsia" w:ascii="仿宋_GB2312" w:hAnsi="黑体" w:eastAsia="仿宋_GB2312"/>
          <w:sz w:val="32"/>
          <w:szCs w:val="32"/>
        </w:rPr>
        <w:t>万元、城乡社区支出4,266.01</w:t>
      </w:r>
      <w:r>
        <w:rPr>
          <w:rFonts w:hint="eastAsia" w:ascii="仿宋_GB2312" w:hAnsi="黑体" w:eastAsia="仿宋_GB2312"/>
          <w:sz w:val="32"/>
          <w:szCs w:val="32"/>
          <w:lang w:val="en-US" w:eastAsia="zh-CN"/>
        </w:rPr>
        <w:t>万元、住房保障支出410.31万元、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13,359.38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206.53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巡察工作经费增加、留置场所仓位增加、单位人员增加等原因。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一般公共服务（类）支出11,465.90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85.82</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lang w:val="en-US" w:eastAsia="zh-CN"/>
        </w:rPr>
        <w:t>809.59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6.06</w:t>
      </w:r>
      <w:r>
        <w:rPr>
          <w:rFonts w:hint="eastAsia" w:ascii="仿宋_GB2312" w:hAnsi="黑体" w:eastAsia="仿宋_GB2312"/>
          <w:sz w:val="32"/>
          <w:szCs w:val="32"/>
        </w:rPr>
        <w:t>%；卫生健康支出</w:t>
      </w:r>
      <w:r>
        <w:rPr>
          <w:rFonts w:hint="eastAsia" w:ascii="仿宋_GB2312" w:hAnsi="黑体" w:eastAsia="仿宋_GB2312" w:cs="仿宋_GB2312"/>
          <w:sz w:val="32"/>
          <w:szCs w:val="32"/>
          <w:lang w:val="en-US" w:eastAsia="zh-CN"/>
        </w:rPr>
        <w:t>673.58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5.04</w:t>
      </w:r>
      <w:r>
        <w:rPr>
          <w:rFonts w:hint="eastAsia" w:ascii="仿宋_GB2312" w:hAnsi="黑体" w:eastAsia="仿宋_GB2312"/>
          <w:sz w:val="32"/>
          <w:szCs w:val="32"/>
        </w:rPr>
        <w:t>%；住房保障支出</w:t>
      </w:r>
      <w:r>
        <w:rPr>
          <w:rFonts w:hint="eastAsia" w:ascii="仿宋_GB2312" w:hAnsi="黑体" w:eastAsia="仿宋_GB2312" w:cs="仿宋_GB2312"/>
          <w:sz w:val="32"/>
          <w:szCs w:val="32"/>
          <w:lang w:val="en-US" w:eastAsia="zh-CN"/>
        </w:rPr>
        <w:t>410.31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3.07</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3,799.51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77.6</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lang w:eastAsia="zh-CN"/>
        </w:rPr>
        <w:t>单位人员增加</w:t>
      </w:r>
      <w:r>
        <w:rPr>
          <w:rFonts w:hint="eastAsia" w:ascii="仿宋_GB2312" w:hAnsi="宋体" w:eastAsia="仿宋_GB2312" w:cs="宋体"/>
          <w:color w:val="auto"/>
          <w:kern w:val="0"/>
          <w:sz w:val="32"/>
          <w:szCs w:val="30"/>
          <w:lang w:val="en-US" w:eastAsia="zh-CN"/>
        </w:rPr>
        <w:t>,</w:t>
      </w:r>
      <w:r>
        <w:rPr>
          <w:rFonts w:hint="eastAsia" w:ascii="仿宋_GB2312" w:hAnsi="宋体" w:eastAsia="仿宋_GB2312" w:cs="宋体"/>
          <w:color w:val="auto"/>
          <w:kern w:val="0"/>
          <w:sz w:val="32"/>
          <w:szCs w:val="30"/>
        </w:rPr>
        <w:t>行政运行</w:t>
      </w:r>
      <w:r>
        <w:rPr>
          <w:rFonts w:hint="eastAsia" w:ascii="仿宋_GB2312" w:hAnsi="宋体" w:eastAsia="仿宋_GB2312" w:cs="宋体"/>
          <w:color w:val="auto"/>
          <w:kern w:val="0"/>
          <w:sz w:val="32"/>
          <w:szCs w:val="30"/>
          <w:lang w:eastAsia="zh-CN"/>
        </w:rPr>
        <w:t>经费增加。</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sz w:val="32"/>
          <w:szCs w:val="32"/>
        </w:rPr>
        <w:t>2.</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2,831.21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700.92</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val="en-US" w:eastAsia="zh-CN"/>
        </w:rPr>
        <w:t>2024年政法转移资金结转金额大，</w:t>
      </w:r>
      <w:r>
        <w:rPr>
          <w:rFonts w:hint="eastAsia" w:ascii="仿宋_GB2312" w:hAnsi="宋体" w:eastAsia="仿宋_GB2312" w:cs="宋体"/>
          <w:color w:val="auto"/>
          <w:kern w:val="0"/>
          <w:sz w:val="32"/>
          <w:szCs w:val="30"/>
          <w:lang w:eastAsia="zh-CN"/>
        </w:rPr>
        <w:t>经费增加。</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lang w:eastAsia="zh-CN"/>
        </w:rPr>
        <w:t>事业运行</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417.17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66.29</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lang w:eastAsia="zh-CN"/>
        </w:rPr>
        <w:t>主要是人员增加及工资变动</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4.</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（款）其他纪检监察事务支出（项）202</w:t>
      </w: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年预算数为</w:t>
      </w:r>
      <w:r>
        <w:rPr>
          <w:rFonts w:hint="eastAsia" w:ascii="仿宋_GB2312" w:hAnsi="宋体" w:eastAsia="仿宋_GB2312" w:cs="宋体"/>
          <w:color w:val="auto"/>
          <w:kern w:val="0"/>
          <w:sz w:val="32"/>
          <w:szCs w:val="30"/>
          <w:lang w:val="en-US" w:eastAsia="zh-CN"/>
        </w:rPr>
        <w:t>4,418.00</w:t>
      </w:r>
      <w:r>
        <w:rPr>
          <w:rFonts w:hint="eastAsia" w:ascii="仿宋_GB2312" w:hAnsi="宋体" w:eastAsia="仿宋_GB2312" w:cs="宋体"/>
          <w:color w:val="auto"/>
          <w:kern w:val="0"/>
          <w:sz w:val="32"/>
          <w:szCs w:val="30"/>
        </w:rPr>
        <w:t>万元，比上年</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681.5</w:t>
      </w:r>
      <w:r>
        <w:rPr>
          <w:rFonts w:hint="eastAsia" w:ascii="仿宋_GB2312" w:hAnsi="宋体" w:eastAsia="仿宋_GB2312" w:cs="宋体"/>
          <w:color w:val="auto"/>
          <w:kern w:val="0"/>
          <w:sz w:val="32"/>
          <w:szCs w:val="30"/>
        </w:rPr>
        <w:t>万元，主要</w:t>
      </w:r>
      <w:r>
        <w:rPr>
          <w:rFonts w:hint="eastAsia" w:ascii="仿宋_GB2312" w:hAnsi="宋体" w:eastAsia="仿宋_GB2312" w:cs="宋体"/>
          <w:color w:val="auto"/>
          <w:kern w:val="0"/>
          <w:sz w:val="32"/>
          <w:szCs w:val="30"/>
          <w:lang w:eastAsia="zh-CN"/>
        </w:rPr>
        <w:t>是</w:t>
      </w:r>
      <w:r>
        <w:rPr>
          <w:rFonts w:hint="eastAsia" w:ascii="仿宋_GB2312" w:hAnsi="黑体" w:eastAsia="仿宋_GB2312"/>
          <w:color w:val="auto"/>
          <w:sz w:val="32"/>
          <w:szCs w:val="32"/>
          <w:lang w:eastAsia="zh-CN"/>
        </w:rPr>
        <w:t>直属单位留置场所仓位增加，支出费用增加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与上年预算数持平</w:t>
      </w:r>
      <w:r>
        <w:rPr>
          <w:rFonts w:hint="eastAsia" w:ascii="仿宋_GB2312" w:hAnsi="黑体" w:eastAsia="仿宋_GB2312"/>
          <w:color w:val="auto"/>
          <w:sz w:val="32"/>
          <w:szCs w:val="32"/>
          <w:lang w:eastAsia="zh-CN"/>
        </w:rPr>
        <w:t>。</w:t>
      </w:r>
    </w:p>
    <w:p>
      <w:pPr>
        <w:ind w:firstLine="640" w:firstLineChars="200"/>
        <w:rPr>
          <w:rFonts w:hint="default" w:ascii="仿宋_GB2312" w:hAnsi="宋体" w:eastAsia="仿宋_GB2312" w:cs="宋体"/>
          <w:color w:val="auto"/>
          <w:kern w:val="0"/>
          <w:sz w:val="32"/>
          <w:szCs w:val="30"/>
          <w:lang w:val="en-US"/>
        </w:rPr>
      </w:pPr>
      <w:r>
        <w:rPr>
          <w:rFonts w:hint="eastAsia" w:ascii="仿宋_GB2312" w:hAnsi="黑体" w:eastAsia="仿宋_GB2312"/>
          <w:color w:val="auto"/>
          <w:sz w:val="32"/>
          <w:szCs w:val="32"/>
          <w:lang w:val="en-US" w:eastAsia="zh-CN"/>
        </w:rPr>
        <w:t>6.</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533.45</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22.03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r>
        <w:rPr>
          <w:rFonts w:hint="eastAsia" w:ascii="仿宋_GB2312" w:hAnsi="黑体" w:eastAsia="仿宋_GB2312"/>
          <w:color w:val="auto"/>
          <w:sz w:val="32"/>
          <w:szCs w:val="32"/>
          <w:lang w:eastAsia="zh-CN"/>
        </w:rPr>
        <w:t>。</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266.72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11.01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社会保障和就业（类）抚恤（款）其它优抚支出（项）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0.3</w:t>
      </w:r>
      <w:r>
        <w:rPr>
          <w:rFonts w:hint="eastAsia" w:ascii="仿宋_GB2312" w:hAnsi="宋体" w:eastAsia="仿宋_GB2312" w:cs="仿宋_GB2312"/>
          <w:color w:val="auto"/>
          <w:sz w:val="32"/>
          <w:szCs w:val="32"/>
        </w:rPr>
        <w:t>万元，主要是</w:t>
      </w:r>
      <w:r>
        <w:rPr>
          <w:rFonts w:hint="eastAsia" w:ascii="仿宋_GB2312" w:hAnsi="宋体" w:eastAsia="仿宋_GB2312" w:cs="仿宋_GB2312"/>
          <w:color w:val="auto"/>
          <w:sz w:val="32"/>
          <w:szCs w:val="32"/>
          <w:lang w:eastAsia="zh-CN"/>
        </w:rPr>
        <w:t>补助金额调增</w:t>
      </w:r>
      <w:r>
        <w:rPr>
          <w:rFonts w:hint="eastAsia" w:ascii="仿宋_GB2312" w:hAnsi="宋体" w:eastAsia="仿宋_GB2312" w:cs="宋体"/>
          <w:color w:val="auto"/>
          <w:kern w:val="0"/>
          <w:sz w:val="32"/>
          <w:szCs w:val="30"/>
        </w:rPr>
        <w:t>。</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222.07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行政单位医疗</w:t>
      </w:r>
      <w:r>
        <w:rPr>
          <w:rFonts w:hint="eastAsia" w:ascii="仿宋_GB2312" w:hAnsi="宋体" w:eastAsia="仿宋_GB2312" w:cs="宋体"/>
          <w:color w:val="auto"/>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10.</w:t>
      </w:r>
      <w:r>
        <w:rPr>
          <w:rFonts w:hint="eastAsia" w:ascii="仿宋_GB2312" w:hAnsi="宋体" w:eastAsia="仿宋_GB2312" w:cs="宋体"/>
          <w:color w:val="auto"/>
          <w:kern w:val="0"/>
          <w:sz w:val="32"/>
          <w:szCs w:val="30"/>
        </w:rPr>
        <w:t>卫生健康（类）行政事业单位医疗（款）事业单位医疗（项）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14.24</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事业单位医疗</w:t>
      </w:r>
      <w:r>
        <w:rPr>
          <w:rFonts w:hint="eastAsia" w:ascii="仿宋_GB2312" w:hAnsi="宋体" w:eastAsia="仿宋_GB2312" w:cs="宋体"/>
          <w:color w:val="auto"/>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11.</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308.18</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宋体"/>
          <w:color w:val="auto"/>
          <w:kern w:val="0"/>
          <w:sz w:val="32"/>
          <w:szCs w:val="30"/>
          <w:lang w:val="en-US" w:eastAsia="zh-CN"/>
        </w:rPr>
        <w:t>8.31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12.</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129.09</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val="en-US" w:eastAsia="zh-CN"/>
        </w:rPr>
        <w:t>87.17</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13.</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5</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410.31</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16.17</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6,110.16</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5,544.77</w:t>
      </w:r>
      <w:r>
        <w:rPr>
          <w:rFonts w:hint="eastAsia" w:ascii="仿宋_GB2312" w:hAnsi="黑体" w:eastAsia="仿宋_GB2312"/>
          <w:sz w:val="32"/>
          <w:szCs w:val="32"/>
        </w:rPr>
        <w:t>万元，主要包括：基本工资、津贴补贴、奖金、社会保障缴费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565.39</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111.25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16</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300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专项工作需要</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出国（境）团组主要包括：</w:t>
      </w:r>
      <w:r>
        <w:rPr>
          <w:rFonts w:hint="eastAsia" w:ascii="Times New Roman" w:hAnsi="Times New Roman" w:eastAsia="仿宋_GB2312" w:cs="Times New Roman"/>
          <w:sz w:val="32"/>
          <w:shd w:val="clear" w:color="auto" w:fill="FFFFFF"/>
          <w:lang w:eastAsia="zh-CN"/>
        </w:rPr>
        <w:t>涉及内部工作不宜公开</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92.25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74.25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年预算下降</w:t>
      </w:r>
      <w:r>
        <w:rPr>
          <w:rFonts w:hint="eastAsia" w:ascii="仿宋_GB2312" w:hAnsi="黑体" w:eastAsia="仿宋_GB2312" w:cs="仿宋_GB2312"/>
          <w:sz w:val="32"/>
          <w:szCs w:val="32"/>
          <w:lang w:val="en-US" w:eastAsia="zh-CN"/>
        </w:rPr>
        <w:t>48.43</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下降的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根据</w:t>
      </w:r>
      <w:r>
        <w:rPr>
          <w:rFonts w:hint="eastAsia" w:ascii="仿宋_GB2312" w:hAnsi="黑体" w:eastAsia="仿宋_GB2312" w:cs="黑体"/>
          <w:sz w:val="32"/>
          <w:szCs w:val="32"/>
          <w:lang w:val="en-US" w:eastAsia="zh-CN"/>
        </w:rPr>
        <w:t>2024</w:t>
      </w:r>
      <w:r>
        <w:rPr>
          <w:rFonts w:hint="eastAsia" w:ascii="Times New Roman" w:hAnsi="Times New Roman" w:eastAsia="仿宋_GB2312" w:cs="Times New Roman"/>
          <w:sz w:val="32"/>
          <w:shd w:val="clear" w:color="auto" w:fill="FFFFFF"/>
          <w:lang w:val="en-US" w:eastAsia="zh-CN"/>
        </w:rPr>
        <w:t>年使用情况压缩</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41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lang w:val="en-US" w:eastAsia="zh-CN"/>
        </w:rPr>
        <w:t>，</w:t>
      </w:r>
      <w:r>
        <w:rPr>
          <w:rFonts w:hint="eastAsia" w:ascii="仿宋_GB2312" w:hAnsi="黑体" w:eastAsia="仿宋_GB2312" w:cs="黑体"/>
          <w:sz w:val="32"/>
          <w:szCs w:val="32"/>
          <w:lang w:val="en-US" w:eastAsia="zh-CN"/>
        </w:rPr>
        <w:t>2025</w:t>
      </w:r>
      <w:r>
        <w:rPr>
          <w:rFonts w:hint="eastAsia" w:ascii="Times New Roman" w:hAnsi="Times New Roman" w:eastAsia="仿宋_GB2312" w:cs="Times New Roman"/>
          <w:sz w:val="32"/>
          <w:lang w:val="en-US" w:eastAsia="zh-CN"/>
        </w:rPr>
        <w:t>年未安排</w:t>
      </w:r>
      <w:r>
        <w:rPr>
          <w:rFonts w:hint="eastAsia" w:ascii="仿宋_GB2312" w:hAnsi="黑体" w:eastAsia="仿宋_GB2312"/>
          <w:sz w:val="32"/>
          <w:szCs w:val="32"/>
        </w:rPr>
        <w:t>政府性基金预算</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4,266.01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增加4,266.01</w:t>
      </w:r>
      <w:r>
        <w:rPr>
          <w:rFonts w:hint="eastAsia" w:ascii="仿宋_GB2312" w:hAnsi="黑体" w:eastAsia="仿宋_GB2312"/>
          <w:sz w:val="32"/>
          <w:szCs w:val="32"/>
        </w:rPr>
        <w:t>万元，主要</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城乡社区支出（类）支出4,266.01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4,266.01</w:t>
      </w:r>
      <w:r>
        <w:rPr>
          <w:rFonts w:hint="eastAsia" w:ascii="仿宋_GB2312" w:hAnsi="黑体" w:eastAsia="仿宋_GB2312"/>
          <w:sz w:val="32"/>
          <w:szCs w:val="32"/>
        </w:rPr>
        <w:t>万，比上年预算数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4,266.01</w:t>
      </w:r>
      <w:r>
        <w:rPr>
          <w:rFonts w:hint="eastAsia" w:ascii="仿宋_GB2312" w:hAnsi="黑体" w:eastAsia="仿宋_GB2312"/>
          <w:sz w:val="32"/>
          <w:szCs w:val="32"/>
        </w:rPr>
        <w:t>万元，主要</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中国共产党海口市纪律检查委员会</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w:t>
      </w:r>
      <w:r>
        <w:rPr>
          <w:rFonts w:hint="eastAsia" w:ascii="仿宋_GB2312" w:hAnsi="黑体" w:eastAsia="仿宋_GB2312" w:cs="仿宋_GB2312"/>
          <w:sz w:val="32"/>
          <w:szCs w:val="32"/>
        </w:rPr>
        <w:t>务支出、外交支出、国防支出、公共安全支出、教育支出。</w:t>
      </w:r>
      <w:r>
        <w:rPr>
          <w:rFonts w:hint="eastAsia" w:ascii="仿宋_GB2312" w:hAnsi="黑体" w:eastAsia="仿宋_GB2312" w:cs="仿宋_GB2312"/>
          <w:sz w:val="32"/>
          <w:szCs w:val="32"/>
          <w:lang w:eastAsia="zh-CN"/>
        </w:rPr>
        <w:t>中国共产党海口市纪律检查委员会</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年收支总</w:t>
      </w:r>
      <w:r>
        <w:rPr>
          <w:rFonts w:hint="eastAsia" w:ascii="仿宋_GB2312" w:hAnsi="黑体" w:eastAsia="仿宋_GB2312"/>
          <w:sz w:val="32"/>
          <w:szCs w:val="32"/>
        </w:rPr>
        <w:t>预算</w:t>
      </w:r>
      <w:r>
        <w:rPr>
          <w:rFonts w:hint="eastAsia" w:ascii="仿宋_GB2312" w:hAnsi="黑体" w:eastAsia="仿宋_GB2312" w:cs="仿宋_GB2312"/>
          <w:sz w:val="32"/>
          <w:szCs w:val="32"/>
        </w:rPr>
        <w:t>17,625.39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17,625.39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72.21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0.41</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13</w:t>
      </w:r>
      <w:r>
        <w:rPr>
          <w:rFonts w:hint="eastAsia" w:ascii="仿宋_GB2312" w:hAnsi="黑体" w:eastAsia="仿宋_GB2312" w:cs="仿宋_GB2312"/>
          <w:sz w:val="32"/>
          <w:szCs w:val="32"/>
          <w:lang w:val="en-US" w:eastAsia="zh-CN"/>
        </w:rPr>
        <w:t>,</w:t>
      </w:r>
      <w:r>
        <w:rPr>
          <w:rFonts w:hint="eastAsia" w:ascii="仿宋_GB2312" w:hAnsi="黑体" w:eastAsia="仿宋_GB2312" w:cs="仿宋_GB2312"/>
          <w:sz w:val="32"/>
          <w:szCs w:val="32"/>
        </w:rPr>
        <w:t>287.16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75.39</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w:t>
      </w:r>
      <w:r>
        <w:rPr>
          <w:rFonts w:hint="eastAsia" w:ascii="仿宋_GB2312" w:hAnsi="黑体" w:eastAsia="仿宋_GB2312" w:cs="仿宋_GB2312"/>
          <w:sz w:val="32"/>
          <w:szCs w:val="32"/>
        </w:rPr>
        <w:t>266.01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24.2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3,671.83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中国共产党海口市纪律检查委员会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黑体"/>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17,625.39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6,110.16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34.67</w:t>
      </w:r>
      <w:r>
        <w:rPr>
          <w:rFonts w:hint="eastAsia" w:ascii="仿宋_GB2312" w:hAnsi="黑体" w:eastAsia="仿宋_GB2312"/>
          <w:sz w:val="32"/>
          <w:szCs w:val="32"/>
        </w:rPr>
        <w:t>%；项目支出</w:t>
      </w:r>
      <w:r>
        <w:rPr>
          <w:rFonts w:hint="eastAsia" w:ascii="仿宋_GB2312" w:hAnsi="黑体" w:eastAsia="仿宋_GB2312" w:cs="仿宋_GB2312"/>
          <w:sz w:val="32"/>
          <w:szCs w:val="32"/>
        </w:rPr>
        <w:t>11,515.22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65.33</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3,671.83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用于支付</w:t>
      </w:r>
      <w:r>
        <w:rPr>
          <w:rFonts w:hint="eastAsia" w:ascii="仿宋_GB2312" w:hAnsi="黑体" w:eastAsia="仿宋_GB2312"/>
          <w:sz w:val="32"/>
          <w:szCs w:val="32"/>
          <w:lang w:val="en-US" w:eastAsia="zh-CN"/>
        </w:rPr>
        <w:t>526土建工程项目及信息化建设项目进度款</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w:t>
      </w:r>
      <w:r>
        <w:rPr>
          <w:rFonts w:hint="eastAsia" w:ascii="仿宋_GB2312" w:hAnsi="黑体" w:eastAsia="仿宋_GB2312" w:cs="仿宋_GB2312"/>
          <w:color w:val="auto"/>
          <w:sz w:val="32"/>
          <w:szCs w:val="32"/>
          <w:lang w:val="en-US" w:eastAsia="zh-CN"/>
        </w:rPr>
        <w:t>海口市党风廉政建设研究中心</w:t>
      </w:r>
      <w:r>
        <w:rPr>
          <w:rFonts w:hint="eastAsia" w:ascii="仿宋_GB2312" w:hAnsi="黑体" w:eastAsia="仿宋_GB2312" w:cs="仿宋_GB2312"/>
          <w:sz w:val="32"/>
          <w:szCs w:val="32"/>
        </w:rPr>
        <w:t>等的机关运行经费预算6,110.16</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bookmarkStart w:id="0" w:name="_GoBack"/>
      <w:bookmarkEnd w:id="0"/>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41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32</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黑体"/>
          <w:sz w:val="32"/>
          <w:szCs w:val="32"/>
          <w:lang w:eastAsia="zh-CN"/>
        </w:rPr>
        <w:t>中国共产党海口市纪律检查委员会</w:t>
      </w:r>
      <w:r>
        <w:rPr>
          <w:rFonts w:hint="eastAsia" w:ascii="仿宋_GB2312" w:hAnsi="黑体" w:eastAsia="仿宋_GB2312" w:cs="仿宋_GB2312"/>
          <w:sz w:val="32"/>
          <w:szCs w:val="32"/>
          <w:lang w:val="en-US" w:eastAsia="zh-CN"/>
        </w:rPr>
        <w:t>54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13,287.17</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4,266.01</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思源黑体 CN Regular">
    <w:panose1 w:val="020B0500000000000000"/>
    <w:charset w:val="86"/>
    <w:family w:val="auto"/>
    <w:pitch w:val="default"/>
    <w:sig w:usb0="2000000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5DA33"/>
    <w:rsid w:val="1FBF8E30"/>
    <w:rsid w:val="297B2AB1"/>
    <w:rsid w:val="2BDF0DC0"/>
    <w:rsid w:val="2FF7110D"/>
    <w:rsid w:val="2FFFCED3"/>
    <w:rsid w:val="3A4F1C74"/>
    <w:rsid w:val="3DF77860"/>
    <w:rsid w:val="3F7FB4B5"/>
    <w:rsid w:val="3FAD4D11"/>
    <w:rsid w:val="3FFB65D9"/>
    <w:rsid w:val="4FB80849"/>
    <w:rsid w:val="57BF0350"/>
    <w:rsid w:val="5BFEBA6A"/>
    <w:rsid w:val="5DB7E539"/>
    <w:rsid w:val="5DED921F"/>
    <w:rsid w:val="5E5D5D90"/>
    <w:rsid w:val="5FB44AB9"/>
    <w:rsid w:val="5FFFB1D1"/>
    <w:rsid w:val="62FB8591"/>
    <w:rsid w:val="662DD063"/>
    <w:rsid w:val="66DACB0B"/>
    <w:rsid w:val="697BF56A"/>
    <w:rsid w:val="6B6CE30F"/>
    <w:rsid w:val="6C7F1319"/>
    <w:rsid w:val="6DDF74AC"/>
    <w:rsid w:val="6FAF0D8D"/>
    <w:rsid w:val="6FCFCADC"/>
    <w:rsid w:val="6FFA4FE6"/>
    <w:rsid w:val="757F85A3"/>
    <w:rsid w:val="75AD5264"/>
    <w:rsid w:val="75FB0B04"/>
    <w:rsid w:val="77DC7385"/>
    <w:rsid w:val="79F62F07"/>
    <w:rsid w:val="79F7B683"/>
    <w:rsid w:val="7A79BD66"/>
    <w:rsid w:val="7BFBDBBF"/>
    <w:rsid w:val="7D73BCCE"/>
    <w:rsid w:val="7DE79FA0"/>
    <w:rsid w:val="7DEBCAFF"/>
    <w:rsid w:val="7DFFB6D7"/>
    <w:rsid w:val="7EDD8B29"/>
    <w:rsid w:val="7EDFF71B"/>
    <w:rsid w:val="7FA514C2"/>
    <w:rsid w:val="7FF73252"/>
    <w:rsid w:val="7FFDF15C"/>
    <w:rsid w:val="93F36975"/>
    <w:rsid w:val="9F35E73A"/>
    <w:rsid w:val="9F5D3C6E"/>
    <w:rsid w:val="AADF2E0B"/>
    <w:rsid w:val="AB9ADDEA"/>
    <w:rsid w:val="AE5E932D"/>
    <w:rsid w:val="AF3F5406"/>
    <w:rsid w:val="B9D2CE32"/>
    <w:rsid w:val="BB7F118A"/>
    <w:rsid w:val="BFFBBED2"/>
    <w:rsid w:val="BFFF830A"/>
    <w:rsid w:val="C7EB2CB0"/>
    <w:rsid w:val="CBBFF34E"/>
    <w:rsid w:val="CD2464D5"/>
    <w:rsid w:val="D3FFE108"/>
    <w:rsid w:val="DE7D4AC9"/>
    <w:rsid w:val="DE7FF6A4"/>
    <w:rsid w:val="DEFF07CB"/>
    <w:rsid w:val="DFD681B3"/>
    <w:rsid w:val="DFF7569C"/>
    <w:rsid w:val="E75BE02B"/>
    <w:rsid w:val="E79BB625"/>
    <w:rsid w:val="E7FD01E5"/>
    <w:rsid w:val="E7FF000F"/>
    <w:rsid w:val="EB6FA475"/>
    <w:rsid w:val="EF7141F9"/>
    <w:rsid w:val="EFF0EB9B"/>
    <w:rsid w:val="F37B9E1E"/>
    <w:rsid w:val="F3DAEB57"/>
    <w:rsid w:val="F6DEF973"/>
    <w:rsid w:val="F7B684AC"/>
    <w:rsid w:val="F7FFB21D"/>
    <w:rsid w:val="FB341EBB"/>
    <w:rsid w:val="FB3D6908"/>
    <w:rsid w:val="FB7EBC88"/>
    <w:rsid w:val="FBB7B09C"/>
    <w:rsid w:val="FCC67E69"/>
    <w:rsid w:val="FCEF298F"/>
    <w:rsid w:val="FDEBB050"/>
    <w:rsid w:val="FEB7BAAB"/>
    <w:rsid w:val="FF1D4DC2"/>
    <w:rsid w:val="FF61598D"/>
    <w:rsid w:val="FF7F2786"/>
    <w:rsid w:val="FFD9D0D6"/>
    <w:rsid w:val="FFF4E2CB"/>
    <w:rsid w:val="FFF60B48"/>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271</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2017-02-05T15:31:00Z</dcterms:created>
  <dc:creator>null,null,总收发</dc:creator>
  <cp:lastModifiedBy>huangwj</cp:lastModifiedBy>
  <dcterms:modified xsi:type="dcterms:W3CDTF">2025-02-07T16:53:32Z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