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2023</w:t>
      </w:r>
      <w:r>
        <w:rPr>
          <w:rFonts w:hint="eastAsia"/>
          <w:sz w:val="52"/>
          <w:szCs w:val="52"/>
        </w:rPr>
        <w:t>年</w:t>
      </w:r>
      <w:r>
        <w:rPr>
          <w:rFonts w:hint="eastAsia"/>
          <w:sz w:val="52"/>
          <w:szCs w:val="52"/>
          <w:lang w:eastAsia="zh-CN"/>
        </w:rPr>
        <w:t>海口市龙华区纪委</w:t>
      </w: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rPr>
        <w:t>概</w:t>
      </w:r>
      <w:r>
        <w:rPr>
          <w:rFonts w:hint="eastAsia" w:ascii="黑体" w:hAnsi="黑体" w:eastAsia="黑体"/>
          <w:sz w:val="32"/>
          <w:szCs w:val="32"/>
        </w:rPr>
        <w:t>况</w:t>
      </w:r>
    </w:p>
    <w:p>
      <w:pPr>
        <w:pStyle w:val="6"/>
        <w:numPr>
          <w:ilvl w:val="0"/>
          <w:numId w:val="2"/>
        </w:numPr>
        <w:ind w:left="1350" w:leftChars="0"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left="1350" w:leftChars="0"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6"/>
        <w:numPr>
          <w:ilvl w:val="0"/>
          <w:numId w:val="1"/>
        </w:numPr>
        <w:ind w:firstLineChars="0"/>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海口市龙华区纪委</w:t>
      </w:r>
      <w:r>
        <w:rPr>
          <w:rFonts w:hint="eastAsia" w:ascii="黑体" w:hAnsi="黑体" w:eastAsia="黑体" w:cs="黑体"/>
          <w:sz w:val="32"/>
          <w:szCs w:val="32"/>
          <w:lang w:val="en-US" w:eastAsia="zh-CN"/>
        </w:rPr>
        <w:t>2023年</w:t>
      </w:r>
      <w:r>
        <w:rPr>
          <w:rFonts w:hint="eastAsia" w:ascii="黑体" w:hAnsi="黑体" w:eastAsia="黑体" w:cs="黑体"/>
          <w:sz w:val="32"/>
          <w:szCs w:val="32"/>
        </w:rPr>
        <w:t>部门预算表</w:t>
      </w:r>
    </w:p>
    <w:p>
      <w:pPr>
        <w:pStyle w:val="6"/>
        <w:numPr>
          <w:ilvl w:val="0"/>
          <w:numId w:val="3"/>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财政拨款收支总表</w:t>
      </w:r>
    </w:p>
    <w:p>
      <w:pPr>
        <w:pStyle w:val="6"/>
        <w:numPr>
          <w:ilvl w:val="0"/>
          <w:numId w:val="3"/>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一般公共预算支出表</w:t>
      </w:r>
    </w:p>
    <w:p>
      <w:pPr>
        <w:pStyle w:val="6"/>
        <w:numPr>
          <w:ilvl w:val="0"/>
          <w:numId w:val="3"/>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一般公共预算基本支出表</w:t>
      </w:r>
    </w:p>
    <w:p>
      <w:pPr>
        <w:pStyle w:val="6"/>
        <w:numPr>
          <w:ilvl w:val="0"/>
          <w:numId w:val="3"/>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一般公共预算“三公”经费支出表</w:t>
      </w:r>
    </w:p>
    <w:p>
      <w:pPr>
        <w:pStyle w:val="6"/>
        <w:numPr>
          <w:ilvl w:val="0"/>
          <w:numId w:val="3"/>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政府性基金预算支出表。</w:t>
      </w:r>
    </w:p>
    <w:p>
      <w:pPr>
        <w:pStyle w:val="6"/>
        <w:numPr>
          <w:ilvl w:val="0"/>
          <w:numId w:val="3"/>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政府性基金预算“三公”经费支出表</w:t>
      </w:r>
    </w:p>
    <w:p>
      <w:pPr>
        <w:pStyle w:val="6"/>
        <w:numPr>
          <w:ilvl w:val="0"/>
          <w:numId w:val="3"/>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部门收支总表</w:t>
      </w:r>
    </w:p>
    <w:p>
      <w:pPr>
        <w:pStyle w:val="6"/>
        <w:numPr>
          <w:ilvl w:val="0"/>
          <w:numId w:val="3"/>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部门收入总表</w:t>
      </w:r>
    </w:p>
    <w:p>
      <w:pPr>
        <w:pStyle w:val="6"/>
        <w:numPr>
          <w:ilvl w:val="0"/>
          <w:numId w:val="3"/>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部门支出总表</w:t>
      </w:r>
    </w:p>
    <w:p>
      <w:pPr>
        <w:pStyle w:val="6"/>
        <w:numPr>
          <w:ilvl w:val="0"/>
          <w:numId w:val="3"/>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海口市龙华区纪委</w:t>
      </w:r>
      <w:r>
        <w:rPr>
          <w:rFonts w:hint="eastAsia" w:ascii="黑体" w:hAnsi="黑体" w:eastAsia="黑体" w:cs="黑体"/>
          <w:sz w:val="32"/>
          <w:szCs w:val="32"/>
          <w:lang w:val="en-US" w:eastAsia="zh-CN"/>
        </w:rPr>
        <w:t>2023</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海口市龙华区纪委部门</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left="1350" w:leftChars="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主管党的纪律检查工作。负责贯彻落实党中央、省委、市委和区委关于纪律检查工作的决定，严明党的纪律，全面履行党章赋予的职责，维护党的章程和其他党内法规，检查党的路线、方针、政策和决议的执行情况，协助区委加强党风廉政建设和组织协调反腐败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负责全区行政监察工作，贯彻落实党中央、国务院和省、市、区委，省、市、区政府有关部门行政监察工作的决定，监督检查区政府各部门及其工作人员和镇政府、街道办事处及其工作人员以及国家行政机关任命的区属事业单位主要负责人执行国家、省、市、区政府政策和法律、法规、条例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履行监督责任。对党和国家机关执行党和国家政策、法律法规的情况以及党政领导干部履行职责和行使权力进行监督，监督检查作风建设规定、廉洁自律规定执行情况，督促落实党风廉政建设责任制并实施责任追究，负责作出关于维护党纪政纪的决定。</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负责检查并处理区直属机关各部门、各镇、各街道党的组织和区管的党员、党员领导干部违反党的章程及其它党内法规的案件，决定或取消对这些案件中的党员的处分，受理党员的控告和申诉，协助或直接查处下一级纪检监察组织管辖范围内的比较重要或复杂的案件，变更或撤销下一级纪检监察组织不适当的决定。</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负责调查处理区政府各部门及其工作人员、镇政府、街道办事处及其工作人员和区政府任命的区属事业单位主要领导违反国家政策、法律、法规以及违反政纪的行为，并根据责任人所犯错误的情节轻重做出行政处分（对涉及选举产生的领导干部按法定程序办理），受理监察对象不服政</w:t>
      </w:r>
      <w:r>
        <w:rPr>
          <w:rFonts w:hint="eastAsia" w:ascii="仿宋_GB2312" w:hAnsi="Times New Roman" w:eastAsia="仿宋_GB2312" w:cs="仿宋_GB2312"/>
          <w:spacing w:val="-16"/>
          <w:kern w:val="0"/>
          <w:sz w:val="32"/>
          <w:szCs w:val="32"/>
        </w:rPr>
        <w:t>纪处分的申诉，受理个人或单位对监察对象违纪行为的检举、控告。</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（六）负责作出关于维护党纪的决定，制定党风党纪教育规划，配合有关部门做好党的纪律检查工作方针、政策的宣传工作和党员遵守纪律的教育工作。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（七）会同有关部门做好行政监察工作的方针、政策、</w:t>
      </w:r>
      <w:r>
        <w:rPr>
          <w:rFonts w:hint="eastAsia" w:ascii="仿宋_GB2312" w:hAnsi="Times New Roman" w:eastAsia="仿宋_GB2312" w:cs="仿宋_GB2312"/>
          <w:spacing w:val="-10"/>
          <w:kern w:val="0"/>
          <w:sz w:val="32"/>
          <w:szCs w:val="32"/>
        </w:rPr>
        <w:t>法律、法规的宣传工作，教育国家工作人员遵纪守法、为政清廉</w:t>
      </w:r>
      <w:r>
        <w:rPr>
          <w:rFonts w:hint="eastAsia" w:ascii="仿宋_GB2312" w:hAnsi="Times New Roman"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（八）组织协调全区惩治和预防腐败体系建设工作；组织推进全区廉政风险防控管理工作。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（九）对党的纪检工作和行政监察工作进行调查研究，拟定党纪政纪有关规定。</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（十）会同区直有关部门和镇、街道党政部门做好纪检监察干部的管理工作，审核区直部门纪检监察组织、镇纪委、</w:t>
      </w:r>
      <w:r>
        <w:rPr>
          <w:rFonts w:hint="eastAsia" w:ascii="仿宋_GB2312" w:hAnsi="Times New Roman" w:eastAsia="仿宋_GB2312" w:cs="仿宋_GB2312"/>
          <w:spacing w:val="-12"/>
          <w:kern w:val="0"/>
          <w:sz w:val="32"/>
          <w:szCs w:val="32"/>
        </w:rPr>
        <w:t>街道纪工委领导班子人选；组织和指导纪检系统干部的培训工作。</w:t>
      </w:r>
    </w:p>
    <w:p>
      <w:pPr>
        <w:pStyle w:val="6"/>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both"/>
        <w:textAlignment w:val="auto"/>
        <w:rPr>
          <w:rFonts w:hint="eastAsia" w:ascii="仿宋_GB2312" w:hAnsi="Times New Roman" w:eastAsia="仿宋_GB2312" w:cs="仿宋_GB2312"/>
          <w:kern w:val="0"/>
          <w:sz w:val="32"/>
          <w:szCs w:val="32"/>
        </w:rPr>
      </w:pP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十一</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承办区委、区政府授权和交办的其他任务。</w:t>
      </w:r>
    </w:p>
    <w:p>
      <w:pPr>
        <w:pStyle w:val="6"/>
        <w:numPr>
          <w:ilvl w:val="0"/>
          <w:numId w:val="5"/>
        </w:numPr>
        <w:ind w:left="1350" w:leftChars="0"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海口市龙华区纪委</w:t>
      </w:r>
      <w:r>
        <w:rPr>
          <w:rFonts w:hint="eastAsia" w:ascii="仿宋_GB2312" w:hAnsi="黑体" w:eastAsia="仿宋_GB2312" w:cs="仿宋_GB2312"/>
          <w:sz w:val="32"/>
          <w:szCs w:val="32"/>
          <w:lang w:val="en-US" w:eastAsia="zh-CN"/>
        </w:rPr>
        <w:t>2023</w:t>
      </w:r>
      <w:r>
        <w:rPr>
          <w:rFonts w:hint="eastAsia" w:ascii="仿宋_GB2312" w:hAnsi="黑体" w:eastAsia="仿宋_GB2312" w:cs="仿宋_GB2312"/>
          <w:sz w:val="32"/>
          <w:szCs w:val="32"/>
        </w:rPr>
        <w:t>年部门预算编制范围的二级预算单位包括：龙华区纪委监委机关信息中心。</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海口市龙华区纪委</w:t>
      </w:r>
      <w:r>
        <w:rPr>
          <w:rFonts w:hint="eastAsia" w:ascii="仿宋_GB2312" w:hAnsi="黑体" w:eastAsia="仿宋_GB2312" w:cs="仿宋_GB2312"/>
          <w:sz w:val="32"/>
          <w:szCs w:val="32"/>
          <w:lang w:val="en-US" w:eastAsia="zh-CN"/>
        </w:rPr>
        <w:t>2023</w:t>
      </w:r>
      <w:r>
        <w:rPr>
          <w:rFonts w:hint="eastAsia" w:ascii="黑体" w:hAnsi="黑体" w:eastAsia="黑体"/>
          <w:sz w:val="32"/>
          <w:szCs w:val="32"/>
        </w:rPr>
        <w:t>年部门预算表</w:t>
      </w:r>
    </w:p>
    <w:p>
      <w:pPr>
        <w:pStyle w:val="6"/>
        <w:numPr>
          <w:ilvl w:val="0"/>
          <w:numId w:val="6"/>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财政拨款收支总表</w:t>
      </w:r>
    </w:p>
    <w:p>
      <w:pPr>
        <w:pStyle w:val="6"/>
        <w:numPr>
          <w:ilvl w:val="0"/>
          <w:numId w:val="6"/>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一般公共预算支出表</w:t>
      </w:r>
    </w:p>
    <w:p>
      <w:pPr>
        <w:pStyle w:val="6"/>
        <w:numPr>
          <w:ilvl w:val="0"/>
          <w:numId w:val="6"/>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一般公共预算基本支出表</w:t>
      </w:r>
    </w:p>
    <w:p>
      <w:pPr>
        <w:pStyle w:val="6"/>
        <w:numPr>
          <w:ilvl w:val="0"/>
          <w:numId w:val="6"/>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一般公共预算“三公”经费支出表</w:t>
      </w:r>
    </w:p>
    <w:p>
      <w:pPr>
        <w:pStyle w:val="6"/>
        <w:numPr>
          <w:ilvl w:val="0"/>
          <w:numId w:val="6"/>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政府性基金预算支出表。</w:t>
      </w:r>
    </w:p>
    <w:p>
      <w:pPr>
        <w:pStyle w:val="6"/>
        <w:numPr>
          <w:ilvl w:val="0"/>
          <w:numId w:val="6"/>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rPr>
        <w:t>政府性基金预算“三公”经费支出表</w:t>
      </w:r>
    </w:p>
    <w:p>
      <w:pPr>
        <w:pStyle w:val="6"/>
        <w:numPr>
          <w:ilvl w:val="0"/>
          <w:numId w:val="6"/>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部门收支总表</w:t>
      </w:r>
    </w:p>
    <w:p>
      <w:pPr>
        <w:pStyle w:val="6"/>
        <w:numPr>
          <w:ilvl w:val="0"/>
          <w:numId w:val="6"/>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部门收入总表</w:t>
      </w:r>
    </w:p>
    <w:p>
      <w:pPr>
        <w:pStyle w:val="6"/>
        <w:numPr>
          <w:ilvl w:val="0"/>
          <w:numId w:val="6"/>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部门支出总表</w:t>
      </w:r>
    </w:p>
    <w:p>
      <w:pPr>
        <w:pStyle w:val="6"/>
        <w:numPr>
          <w:ilvl w:val="0"/>
          <w:numId w:val="6"/>
        </w:numPr>
        <w:ind w:left="0" w:leftChars="0" w:firstLine="420" w:firstLineChars="0"/>
        <w:jc w:val="left"/>
        <w:rPr>
          <w:rFonts w:hint="eastAsia" w:ascii="黑体" w:hAnsi="黑体" w:eastAsia="黑体" w:cs="黑体"/>
          <w:sz w:val="32"/>
          <w:szCs w:val="32"/>
        </w:rPr>
      </w:pPr>
      <w:r>
        <w:rPr>
          <w:rFonts w:hint="eastAsia" w:ascii="黑体" w:hAnsi="黑体" w:eastAsia="黑体" w:cs="黑体"/>
          <w:sz w:val="32"/>
          <w:szCs w:val="32"/>
        </w:rPr>
        <w:t>项目支出绩效信息表</w:t>
      </w:r>
    </w:p>
    <w:p>
      <w:pPr>
        <w:ind w:firstLine="480" w:firstLineChars="150"/>
        <w:rPr>
          <w:rFonts w:hint="eastAsia" w:ascii="黑体" w:hAnsi="黑体" w:eastAsia="黑体"/>
          <w:sz w:val="32"/>
          <w:szCs w:val="32"/>
        </w:rPr>
      </w:pPr>
    </w:p>
    <w:p>
      <w:pPr>
        <w:ind w:firstLine="447" w:firstLineChars="150"/>
        <w:rPr>
          <w:rFonts w:ascii="黑体" w:hAnsi="黑体" w:eastAsia="黑体"/>
          <w:spacing w:val="-11"/>
          <w:sz w:val="32"/>
          <w:szCs w:val="32"/>
        </w:rPr>
      </w:pPr>
      <w:r>
        <w:rPr>
          <w:rFonts w:hint="eastAsia" w:ascii="黑体" w:hAnsi="黑体" w:eastAsia="黑体"/>
          <w:spacing w:val="-11"/>
          <w:sz w:val="32"/>
          <w:szCs w:val="32"/>
        </w:rPr>
        <w:t xml:space="preserve">第三部分  </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zh-CN"/>
        </w:rPr>
        <w:t>海口市龙华区纪委</w:t>
      </w:r>
      <w:r>
        <w:rPr>
          <w:rFonts w:hint="eastAsia" w:ascii="黑体" w:hAnsi="黑体" w:eastAsia="黑体" w:cs="黑体"/>
          <w:spacing w:val="-11"/>
          <w:sz w:val="32"/>
          <w:szCs w:val="32"/>
          <w:lang w:val="en-US" w:eastAsia="zh-CN"/>
        </w:rPr>
        <w:t>2023</w:t>
      </w:r>
      <w:r>
        <w:rPr>
          <w:rFonts w:hint="eastAsia" w:ascii="黑体" w:hAnsi="黑体" w:eastAsia="黑体" w:cs="黑体"/>
          <w:spacing w:val="-11"/>
          <w:sz w:val="32"/>
          <w:szCs w:val="32"/>
        </w:rPr>
        <w:t>年</w:t>
      </w:r>
      <w:r>
        <w:rPr>
          <w:rFonts w:hint="eastAsia" w:ascii="黑体" w:hAnsi="黑体" w:eastAsia="黑体"/>
          <w:spacing w:val="-11"/>
          <w:sz w:val="32"/>
          <w:szCs w:val="32"/>
        </w:rPr>
        <w:t>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2023</w:t>
      </w:r>
      <w:r>
        <w:rPr>
          <w:rFonts w:hint="eastAsia" w:ascii="黑体" w:hAnsi="黑体" w:eastAsia="黑体" w:cs="黑体"/>
          <w:sz w:val="32"/>
          <w:szCs w:val="32"/>
        </w:rPr>
        <w:t>年财</w:t>
      </w:r>
      <w:r>
        <w:rPr>
          <w:rFonts w:hint="eastAsia" w:ascii="黑体" w:hAnsi="黑体" w:eastAsia="黑体"/>
          <w:sz w:val="32"/>
          <w:szCs w:val="32"/>
        </w:rPr>
        <w:t>政拨款收支预算情况的总体说明</w:t>
      </w:r>
    </w:p>
    <w:p>
      <w:pPr>
        <w:ind w:firstLine="640" w:firstLineChars="200"/>
        <w:jc w:val="both"/>
        <w:rPr>
          <w:rFonts w:ascii="仿宋_GB2312" w:hAnsi="黑体" w:eastAsia="仿宋_GB2312"/>
          <w:sz w:val="32"/>
          <w:szCs w:val="32"/>
        </w:rPr>
      </w:pPr>
      <w:r>
        <w:rPr>
          <w:rFonts w:hint="eastAsia" w:ascii="仿宋_GB2312" w:hAnsi="黑体" w:eastAsia="仿宋_GB2312"/>
          <w:sz w:val="32"/>
          <w:szCs w:val="32"/>
          <w:lang w:eastAsia="zh-CN"/>
        </w:rPr>
        <w:t>海口市龙华区纪委部门</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年财政拨款收支总预算1809.67万元。其中，收入总计</w:t>
      </w:r>
      <w:r>
        <w:rPr>
          <w:rFonts w:hint="eastAsia" w:ascii="仿宋_GB2312" w:hAnsi="黑体" w:eastAsia="仿宋_GB2312" w:cs="仿宋_GB2312"/>
          <w:sz w:val="32"/>
          <w:szCs w:val="32"/>
        </w:rPr>
        <w:t>1809.67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1809.67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1809.67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1418.60</w:t>
      </w:r>
      <w:r>
        <w:rPr>
          <w:rFonts w:hint="eastAsia" w:ascii="仿宋_GB2312" w:hAnsi="黑体" w:eastAsia="仿宋_GB2312"/>
          <w:sz w:val="32"/>
          <w:szCs w:val="32"/>
        </w:rPr>
        <w:t>万元、社会保障和就业支出支出</w:t>
      </w:r>
      <w:r>
        <w:rPr>
          <w:rFonts w:hint="eastAsia" w:ascii="仿宋_GB2312" w:hAnsi="黑体" w:eastAsia="仿宋_GB2312" w:cs="仿宋_GB2312"/>
          <w:sz w:val="32"/>
          <w:szCs w:val="32"/>
        </w:rPr>
        <w:t>158.89</w:t>
      </w:r>
      <w:r>
        <w:rPr>
          <w:rFonts w:hint="eastAsia" w:ascii="仿宋_GB2312" w:hAnsi="黑体" w:eastAsia="仿宋_GB2312"/>
          <w:sz w:val="32"/>
          <w:szCs w:val="32"/>
        </w:rPr>
        <w:t>万元、 卫生健康支出</w:t>
      </w:r>
      <w:r>
        <w:rPr>
          <w:rFonts w:hint="eastAsia" w:ascii="仿宋_GB2312" w:hAnsi="黑体" w:eastAsia="仿宋_GB2312" w:cs="仿宋_GB2312"/>
          <w:sz w:val="32"/>
          <w:szCs w:val="32"/>
        </w:rPr>
        <w:t>135.62</w:t>
      </w:r>
      <w:r>
        <w:rPr>
          <w:rFonts w:hint="eastAsia" w:ascii="仿宋_GB2312" w:hAnsi="黑体" w:eastAsia="仿宋_GB2312"/>
          <w:sz w:val="32"/>
          <w:szCs w:val="32"/>
        </w:rPr>
        <w:t>万元、 农林水支出14.76万元、 住房保障支出81.79万元，结转下年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2023</w:t>
      </w:r>
      <w:r>
        <w:rPr>
          <w:rFonts w:hint="eastAsia" w:ascii="黑体" w:hAnsi="黑体" w:eastAsia="黑体" w:cs="黑体"/>
          <w:sz w:val="32"/>
          <w:szCs w:val="32"/>
        </w:rPr>
        <w:t>年一般</w:t>
      </w:r>
      <w:r>
        <w:rPr>
          <w:rFonts w:hint="eastAsia" w:ascii="黑体" w:hAnsi="黑体" w:eastAsia="黑体"/>
          <w:sz w:val="32"/>
          <w:szCs w:val="32"/>
        </w:rPr>
        <w:t>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海口市龙华区纪委部门</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1809.67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212.11</w:t>
      </w:r>
      <w:r>
        <w:rPr>
          <w:rFonts w:hint="eastAsia" w:ascii="仿宋_GB2312" w:hAnsi="黑体" w:eastAsia="仿宋_GB2312"/>
          <w:sz w:val="32"/>
          <w:szCs w:val="32"/>
        </w:rPr>
        <w:t>万元，要是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已完成</w:t>
      </w:r>
      <w:r>
        <w:rPr>
          <w:rFonts w:hint="eastAsia" w:ascii="仿宋_GB2312" w:hAnsi="黑体" w:eastAsia="仿宋_GB2312"/>
          <w:sz w:val="32"/>
          <w:szCs w:val="32"/>
          <w:lang w:val="en-US" w:eastAsia="zh-CN"/>
        </w:rPr>
        <w:t>省纪委部署的</w:t>
      </w:r>
      <w:r>
        <w:rPr>
          <w:rFonts w:hint="eastAsia" w:ascii="仿宋_GB2312" w:hAnsi="黑体" w:eastAsia="仿宋_GB2312"/>
          <w:sz w:val="32"/>
          <w:szCs w:val="32"/>
          <w:lang w:eastAsia="zh-CN"/>
        </w:rPr>
        <w:t>涉密工程建设工作，本年无此项支出；</w:t>
      </w:r>
      <w:r>
        <w:rPr>
          <w:rFonts w:hint="eastAsia" w:ascii="仿宋_GB2312" w:hAnsi="黑体" w:eastAsia="仿宋_GB2312"/>
          <w:sz w:val="32"/>
          <w:szCs w:val="32"/>
          <w:lang w:val="en-US" w:eastAsia="zh-CN"/>
        </w:rPr>
        <w:t>2.本年度未有购买公车预算。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一般公共服务（类）支出1418.60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78.39</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支出158.89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8.78</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支出135.62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9.56</w:t>
      </w:r>
      <w:r>
        <w:rPr>
          <w:rFonts w:hint="eastAsia" w:ascii="仿宋_GB2312" w:hAnsi="黑体" w:eastAsia="仿宋_GB2312"/>
          <w:sz w:val="32"/>
          <w:szCs w:val="32"/>
        </w:rPr>
        <w:t>%；农林水支出（类）</w:t>
      </w:r>
      <w:r>
        <w:rPr>
          <w:rFonts w:hint="eastAsia" w:ascii="仿宋_GB2312" w:hAnsi="黑体" w:eastAsia="仿宋_GB2312" w:cs="仿宋_GB2312"/>
          <w:sz w:val="32"/>
          <w:szCs w:val="32"/>
        </w:rPr>
        <w:t>支出14.76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0.82</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支出81.79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4.52</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1.一般公共服务（类）纪检监察事务（款）行政运行（项）</w:t>
      </w:r>
      <w:r>
        <w:rPr>
          <w:rFonts w:hint="eastAsia" w:ascii="仿宋_GB2312" w:hAnsi="黑体" w:eastAsia="仿宋_GB2312" w:cs="仿宋_GB2312"/>
          <w:sz w:val="32"/>
          <w:szCs w:val="32"/>
          <w:lang w:eastAsia="zh-CN"/>
        </w:rPr>
        <w:t>2023年</w:t>
      </w:r>
      <w:r>
        <w:rPr>
          <w:rFonts w:hint="eastAsia" w:ascii="仿宋_GB2312" w:hAnsi="黑体" w:eastAsia="仿宋_GB2312"/>
          <w:sz w:val="32"/>
          <w:szCs w:val="32"/>
        </w:rPr>
        <w:t>预算数为</w:t>
      </w:r>
      <w:r>
        <w:rPr>
          <w:rFonts w:hint="eastAsia" w:ascii="仿宋_GB2312" w:hAnsi="黑体" w:eastAsia="仿宋_GB2312" w:cs="仿宋_GB2312"/>
          <w:sz w:val="32"/>
          <w:szCs w:val="32"/>
        </w:rPr>
        <w:t>864.16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35.51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本年度未有购买公车预算。</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一般公共服务（类）纪检监察事务（款）事业运行（项）2023年预算数为34.05万元，比上年预算数减少1.32万元，主要是</w:t>
      </w:r>
      <w:r>
        <w:rPr>
          <w:rFonts w:hint="eastAsia" w:ascii="仿宋_GB2312" w:hAnsi="黑体" w:eastAsia="仿宋_GB2312" w:cs="仿宋_GB2312"/>
          <w:sz w:val="32"/>
          <w:szCs w:val="32"/>
          <w:lang w:eastAsia="zh-CN"/>
        </w:rPr>
        <w:t>事业单位</w:t>
      </w:r>
      <w:r>
        <w:rPr>
          <w:rFonts w:hint="eastAsia" w:ascii="仿宋_GB2312" w:hAnsi="黑体" w:eastAsia="仿宋_GB2312" w:cs="仿宋_GB2312"/>
          <w:sz w:val="32"/>
          <w:szCs w:val="32"/>
        </w:rPr>
        <w:t>3名干部基数有所调整。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一般公共服务（类）纪检监察事务（款）其他纪检监察事务支出（项）</w:t>
      </w:r>
      <w:r>
        <w:rPr>
          <w:rFonts w:hint="eastAsia" w:ascii="仿宋_GB2312" w:hAnsi="黑体" w:eastAsia="仿宋_GB2312" w:cs="仿宋_GB2312"/>
          <w:sz w:val="32"/>
          <w:szCs w:val="32"/>
          <w:lang w:eastAsia="zh-CN"/>
        </w:rPr>
        <w:t>2023年</w:t>
      </w:r>
      <w:r>
        <w:rPr>
          <w:rFonts w:hint="eastAsia" w:ascii="仿宋_GB2312" w:hAnsi="黑体" w:eastAsia="仿宋_GB2312"/>
          <w:sz w:val="32"/>
          <w:szCs w:val="32"/>
        </w:rPr>
        <w:t>预算数为</w:t>
      </w:r>
      <w:r>
        <w:rPr>
          <w:rFonts w:hint="eastAsia" w:ascii="仿宋_GB2312" w:hAnsi="黑体" w:eastAsia="仿宋_GB2312" w:cs="仿宋_GB2312"/>
          <w:sz w:val="32"/>
          <w:szCs w:val="32"/>
        </w:rPr>
        <w:t>520.40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288.26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已</w:t>
      </w:r>
      <w:r>
        <w:rPr>
          <w:rFonts w:hint="eastAsia" w:ascii="仿宋_GB2312" w:hAnsi="黑体" w:eastAsia="仿宋_GB2312"/>
          <w:sz w:val="32"/>
          <w:szCs w:val="32"/>
        </w:rPr>
        <w:t>完成省纪委部署的</w:t>
      </w:r>
      <w:r>
        <w:rPr>
          <w:rFonts w:hint="eastAsia" w:ascii="仿宋_GB2312" w:hAnsi="黑体" w:eastAsia="仿宋_GB2312"/>
          <w:sz w:val="32"/>
          <w:szCs w:val="32"/>
          <w:lang w:eastAsia="zh-CN"/>
        </w:rPr>
        <w:t>涉密</w:t>
      </w:r>
      <w:r>
        <w:rPr>
          <w:rFonts w:hint="eastAsia" w:ascii="仿宋_GB2312" w:hAnsi="黑体" w:eastAsia="仿宋_GB2312"/>
          <w:sz w:val="32"/>
          <w:szCs w:val="32"/>
        </w:rPr>
        <w:t>工程建设工作</w:t>
      </w:r>
      <w:r>
        <w:rPr>
          <w:rFonts w:hint="eastAsia" w:ascii="仿宋_GB2312" w:hAnsi="黑体" w:eastAsia="仿宋_GB2312"/>
          <w:sz w:val="32"/>
          <w:szCs w:val="32"/>
          <w:lang w:eastAsia="zh-CN"/>
        </w:rPr>
        <w:t>，减少了项目支出</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社会保障和就业支出（类）行政事业单位养老支出（款）机关事业单位基本养老保险缴费支出（项）</w:t>
      </w:r>
      <w:r>
        <w:rPr>
          <w:rFonts w:hint="eastAsia" w:ascii="仿宋_GB2312" w:hAnsi="黑体" w:eastAsia="仿宋_GB2312" w:cs="仿宋_GB2312"/>
          <w:color w:val="auto"/>
          <w:sz w:val="32"/>
          <w:szCs w:val="32"/>
          <w:lang w:val="en-US" w:eastAsia="zh-CN"/>
        </w:rPr>
        <w:t>2023年</w:t>
      </w:r>
      <w:r>
        <w:rPr>
          <w:rFonts w:hint="eastAsia" w:ascii="仿宋_GB2312" w:hAnsi="黑体" w:eastAsia="仿宋_GB2312"/>
          <w:color w:val="auto"/>
          <w:sz w:val="32"/>
          <w:szCs w:val="32"/>
        </w:rPr>
        <w:t>预算数为105.93</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21.97</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基本养老保险</w:t>
      </w:r>
      <w:r>
        <w:rPr>
          <w:rFonts w:hint="eastAsia" w:ascii="仿宋_GB2312" w:hAnsi="黑体" w:eastAsia="仿宋_GB2312"/>
          <w:color w:val="auto"/>
          <w:sz w:val="32"/>
          <w:szCs w:val="32"/>
          <w:lang w:eastAsia="zh-CN"/>
        </w:rPr>
        <w:t>缴交基数调整以及有人员调入单位，支付</w:t>
      </w:r>
      <w:r>
        <w:rPr>
          <w:rFonts w:hint="eastAsia" w:ascii="仿宋_GB2312" w:hAnsi="黑体" w:eastAsia="仿宋_GB2312"/>
          <w:color w:val="auto"/>
          <w:sz w:val="32"/>
          <w:szCs w:val="32"/>
        </w:rPr>
        <w:t>在职在编人员</w:t>
      </w:r>
      <w:r>
        <w:rPr>
          <w:rFonts w:hint="eastAsia" w:ascii="仿宋_GB2312" w:hAnsi="黑体" w:eastAsia="仿宋_GB2312" w:cs="仿宋_GB2312"/>
          <w:color w:val="auto"/>
          <w:sz w:val="32"/>
          <w:szCs w:val="32"/>
        </w:rPr>
        <w:t>基本养老保险</w:t>
      </w:r>
      <w:r>
        <w:rPr>
          <w:rFonts w:hint="eastAsia" w:ascii="仿宋_GB2312" w:hAnsi="黑体" w:eastAsia="仿宋_GB2312"/>
          <w:color w:val="auto"/>
          <w:sz w:val="32"/>
          <w:szCs w:val="32"/>
        </w:rPr>
        <w:t>有所增加。</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rPr>
        <w:t>社会保障和就业支出（类）行政事业单位养老支出（款）机关事业单位职业年金缴费支出（项）</w:t>
      </w:r>
      <w:r>
        <w:rPr>
          <w:rFonts w:hint="eastAsia" w:ascii="仿宋_GB2312" w:hAnsi="黑体" w:eastAsia="仿宋_GB2312" w:cs="仿宋_GB2312"/>
          <w:color w:val="auto"/>
          <w:sz w:val="32"/>
          <w:szCs w:val="32"/>
          <w:lang w:val="en-US" w:eastAsia="zh-CN"/>
        </w:rPr>
        <w:t>2023年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lang w:val="en-US" w:eastAsia="zh-CN"/>
        </w:rPr>
        <w:t>50.62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52.96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职业年金单位部分缴费发生变化，按比例自动生成至单位再进行缴交。</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6.</w:t>
      </w:r>
      <w:r>
        <w:rPr>
          <w:rFonts w:hint="eastAsia" w:ascii="仿宋_GB2312" w:hAnsi="黑体" w:eastAsia="仿宋_GB2312" w:cs="仿宋_GB2312"/>
          <w:color w:val="auto"/>
          <w:sz w:val="32"/>
          <w:szCs w:val="32"/>
        </w:rPr>
        <w:t>卫生健康支出（类）行政事业单位医疗（款）行政单位医疗（项）</w:t>
      </w:r>
      <w:r>
        <w:rPr>
          <w:rFonts w:hint="eastAsia" w:ascii="仿宋_GB2312" w:hAnsi="黑体" w:eastAsia="仿宋_GB2312" w:cs="仿宋_GB2312"/>
          <w:color w:val="auto"/>
          <w:sz w:val="32"/>
          <w:szCs w:val="32"/>
          <w:lang w:val="en-US" w:eastAsia="zh-CN"/>
        </w:rPr>
        <w:t>2023年</w:t>
      </w:r>
      <w:r>
        <w:rPr>
          <w:rFonts w:hint="eastAsia" w:ascii="仿宋_GB2312" w:hAnsi="黑体" w:eastAsia="仿宋_GB2312"/>
          <w:color w:val="auto"/>
          <w:sz w:val="32"/>
          <w:szCs w:val="32"/>
        </w:rPr>
        <w:t>预算数为45.14万元，比上年预算数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2.47万</w:t>
      </w:r>
      <w:r>
        <w:rPr>
          <w:rFonts w:hint="eastAsia" w:ascii="仿宋_GB2312" w:hAnsi="黑体" w:eastAsia="仿宋_GB2312"/>
          <w:color w:val="auto"/>
          <w:sz w:val="32"/>
          <w:szCs w:val="32"/>
        </w:rPr>
        <w:t>元，主要是</w:t>
      </w:r>
      <w:r>
        <w:rPr>
          <w:rFonts w:hint="eastAsia" w:ascii="仿宋_GB2312" w:hAnsi="黑体" w:eastAsia="仿宋_GB2312"/>
          <w:color w:val="auto"/>
          <w:sz w:val="32"/>
          <w:szCs w:val="32"/>
          <w:lang w:val="en-US" w:eastAsia="zh-CN"/>
        </w:rPr>
        <w:t>因为</w:t>
      </w:r>
      <w:r>
        <w:rPr>
          <w:rFonts w:hint="eastAsia" w:ascii="仿宋_GB2312" w:hAnsi="黑体" w:eastAsia="仿宋_GB2312"/>
          <w:color w:val="auto"/>
          <w:sz w:val="32"/>
          <w:szCs w:val="32"/>
          <w:lang w:eastAsia="zh-CN"/>
        </w:rPr>
        <w:t>有人员调入</w:t>
      </w:r>
      <w:r>
        <w:rPr>
          <w:rFonts w:hint="eastAsia" w:ascii="仿宋_GB2312" w:hAnsi="黑体" w:eastAsia="仿宋_GB2312"/>
          <w:color w:val="auto"/>
          <w:sz w:val="32"/>
          <w:szCs w:val="32"/>
          <w:lang w:val="en-US" w:eastAsia="zh-CN"/>
        </w:rPr>
        <w:t>，</w:t>
      </w:r>
      <w:r>
        <w:rPr>
          <w:rFonts w:hint="eastAsia" w:ascii="仿宋_GB2312" w:hAnsi="黑体" w:eastAsia="仿宋_GB2312"/>
          <w:color w:val="auto"/>
          <w:sz w:val="32"/>
          <w:szCs w:val="32"/>
        </w:rPr>
        <w:t>支付在职在编人员行政单位医疗有所增加。</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7.卫生健康支出（类）行政事业单位医疗（款）事业单位医疗（项）2023年预算数为2.03万元，比上年预算数增加0.1万元，主要是事业单位3名干部工资正常晋升，相应的基数提高。</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8.</w:t>
      </w:r>
      <w:r>
        <w:rPr>
          <w:rFonts w:hint="eastAsia" w:ascii="仿宋_GB2312" w:hAnsi="黑体" w:eastAsia="仿宋_GB2312" w:cs="仿宋_GB2312"/>
          <w:color w:val="auto"/>
          <w:sz w:val="32"/>
          <w:szCs w:val="32"/>
        </w:rPr>
        <w:t>卫生健康支出（类）行政事业单位医疗（款）公务员医疗补助（项）</w:t>
      </w:r>
      <w:r>
        <w:rPr>
          <w:rFonts w:hint="eastAsia" w:ascii="仿宋_GB2312" w:hAnsi="黑体" w:eastAsia="仿宋_GB2312" w:cs="仿宋_GB2312"/>
          <w:color w:val="auto"/>
          <w:sz w:val="32"/>
          <w:szCs w:val="32"/>
          <w:lang w:val="en-US" w:eastAsia="zh-CN"/>
        </w:rPr>
        <w:t>2023年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85.2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24.5</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公务员医疗补助</w:t>
      </w:r>
      <w:r>
        <w:rPr>
          <w:rFonts w:hint="eastAsia" w:ascii="仿宋_GB2312" w:hAnsi="黑体" w:eastAsia="仿宋_GB2312"/>
          <w:color w:val="auto"/>
          <w:sz w:val="32"/>
          <w:szCs w:val="32"/>
          <w:lang w:eastAsia="zh-CN"/>
        </w:rPr>
        <w:t>缴交基数调整及有人员调入单位，支付</w:t>
      </w:r>
      <w:r>
        <w:rPr>
          <w:rFonts w:hint="eastAsia" w:ascii="仿宋_GB2312" w:hAnsi="黑体" w:eastAsia="仿宋_GB2312"/>
          <w:color w:val="auto"/>
          <w:sz w:val="32"/>
          <w:szCs w:val="32"/>
        </w:rPr>
        <w:t>在职在编人员</w:t>
      </w:r>
      <w:r>
        <w:rPr>
          <w:rFonts w:hint="eastAsia" w:ascii="仿宋_GB2312" w:hAnsi="黑体" w:eastAsia="仿宋_GB2312" w:cs="仿宋_GB2312"/>
          <w:color w:val="auto"/>
          <w:sz w:val="32"/>
          <w:szCs w:val="32"/>
        </w:rPr>
        <w:t>公务员医疗补助</w:t>
      </w:r>
      <w:r>
        <w:rPr>
          <w:rFonts w:hint="eastAsia" w:ascii="仿宋_GB2312" w:hAnsi="黑体" w:eastAsia="仿宋_GB2312"/>
          <w:color w:val="auto"/>
          <w:sz w:val="32"/>
          <w:szCs w:val="32"/>
        </w:rPr>
        <w:t>有所增加。</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color w:val="auto"/>
          <w:sz w:val="32"/>
          <w:szCs w:val="32"/>
        </w:rPr>
        <w:t>卫生健康支出（类）行政事业单位医疗（款）其他行政事业单位医疗支出（项）</w:t>
      </w:r>
      <w:r>
        <w:rPr>
          <w:rFonts w:hint="eastAsia" w:ascii="仿宋_GB2312" w:hAnsi="黑体" w:eastAsia="仿宋_GB2312" w:cs="仿宋_GB2312"/>
          <w:color w:val="auto"/>
          <w:sz w:val="32"/>
          <w:szCs w:val="32"/>
          <w:lang w:val="en-US" w:eastAsia="zh-CN"/>
        </w:rPr>
        <w:t>2023年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3.25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0.72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事业单位</w:t>
      </w:r>
      <w:r>
        <w:rPr>
          <w:rFonts w:hint="eastAsia" w:ascii="仿宋_GB2312" w:hAnsi="黑体" w:eastAsia="仿宋_GB2312"/>
          <w:color w:val="auto"/>
          <w:sz w:val="32"/>
          <w:szCs w:val="32"/>
          <w:lang w:val="en-US" w:eastAsia="zh-CN"/>
        </w:rPr>
        <w:t>3名</w:t>
      </w:r>
      <w:r>
        <w:rPr>
          <w:rFonts w:hint="eastAsia" w:ascii="仿宋_GB2312" w:hAnsi="黑体" w:eastAsia="仿宋_GB2312"/>
          <w:color w:val="auto"/>
          <w:sz w:val="32"/>
          <w:szCs w:val="32"/>
          <w:lang w:eastAsia="zh-CN"/>
        </w:rPr>
        <w:t>干部工资正常晋升，相应的基数提高</w:t>
      </w:r>
      <w:r>
        <w:rPr>
          <w:rFonts w:hint="eastAsia" w:ascii="仿宋_GB2312" w:hAnsi="黑体" w:eastAsia="仿宋_GB2312"/>
          <w:color w:val="auto"/>
          <w:sz w:val="32"/>
          <w:szCs w:val="32"/>
          <w:lang w:val="en-US" w:eastAsia="zh-CN"/>
        </w:rPr>
        <w:t>。</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10.</w:t>
      </w:r>
      <w:r>
        <w:rPr>
          <w:rFonts w:hint="eastAsia" w:ascii="仿宋_GB2312" w:hAnsi="黑体" w:eastAsia="仿宋_GB2312" w:cs="仿宋_GB2312"/>
          <w:color w:val="auto"/>
          <w:sz w:val="32"/>
          <w:szCs w:val="32"/>
        </w:rPr>
        <w:t>农林水支出（类）农业农村（款）其他农业农村支出（项）</w:t>
      </w:r>
      <w:r>
        <w:rPr>
          <w:rFonts w:hint="eastAsia" w:ascii="仿宋_GB2312" w:hAnsi="黑体" w:eastAsia="仿宋_GB2312" w:cs="仿宋_GB2312"/>
          <w:color w:val="auto"/>
          <w:sz w:val="32"/>
          <w:szCs w:val="32"/>
          <w:lang w:val="en-US" w:eastAsia="zh-CN"/>
        </w:rPr>
        <w:t>2023年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14.67</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4.93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因为增加1名选调生到村任职经费保障（参照乡村振兴工作队员经费保障标准）费用。</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s="仿宋_GB2312"/>
          <w:sz w:val="32"/>
          <w:szCs w:val="32"/>
          <w:lang w:eastAsia="zh-CN"/>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rPr>
        <w:t>住房保障支出（类）住房改革支出（款）住房公积金（项）</w:t>
      </w:r>
      <w:r>
        <w:rPr>
          <w:rFonts w:hint="eastAsia" w:ascii="仿宋_GB2312" w:hAnsi="黑体" w:eastAsia="仿宋_GB2312" w:cs="仿宋_GB2312"/>
          <w:color w:val="auto"/>
          <w:sz w:val="32"/>
          <w:szCs w:val="32"/>
          <w:lang w:val="en-US" w:eastAsia="zh-CN"/>
        </w:rPr>
        <w:t>2023年</w:t>
      </w:r>
      <w:r>
        <w:rPr>
          <w:rFonts w:hint="eastAsia" w:ascii="仿宋_GB2312" w:hAnsi="黑体" w:eastAsia="仿宋_GB2312"/>
          <w:color w:val="auto"/>
          <w:sz w:val="32"/>
          <w:szCs w:val="32"/>
        </w:rPr>
        <w:t>预算数为81.79万元，比上年预算数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15.05</w:t>
      </w:r>
      <w:r>
        <w:rPr>
          <w:rFonts w:hint="eastAsia" w:ascii="仿宋_GB2312" w:hAnsi="黑体" w:eastAsia="仿宋_GB2312"/>
          <w:color w:val="auto"/>
          <w:sz w:val="32"/>
          <w:szCs w:val="32"/>
        </w:rPr>
        <w:t>万元，主要是有人员调入单位，支付在职在编人员住房公积金有所增加。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海口市龙华区纪委部门</w:t>
      </w:r>
      <w:bookmarkStart w:id="0" w:name="_GoBack"/>
      <w:bookmarkEnd w:id="0"/>
      <w:r>
        <w:rPr>
          <w:rFonts w:hint="eastAsia" w:ascii="仿宋_GB2312" w:hAnsi="黑体" w:eastAsia="仿宋_GB2312"/>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关于海口市龙华区纪委部门</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1274.51</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1154.99</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基</w:t>
      </w:r>
      <w:r>
        <w:rPr>
          <w:rFonts w:hint="eastAsia" w:ascii="仿宋_GB2312" w:hAnsi="黑体" w:eastAsia="仿宋_GB2312"/>
          <w:sz w:val="32"/>
          <w:szCs w:val="32"/>
        </w:rPr>
        <w:t>本工资、津贴补贴、奖金、</w:t>
      </w:r>
      <w:r>
        <w:rPr>
          <w:rFonts w:hint="eastAsia" w:ascii="仿宋_GB2312" w:hAnsi="黑体" w:eastAsia="仿宋_GB2312"/>
          <w:sz w:val="32"/>
          <w:szCs w:val="32"/>
          <w:lang w:eastAsia="zh-CN"/>
        </w:rPr>
        <w:t>绩效工资、机关事业单位基本养老保险缴费</w:t>
      </w:r>
      <w:r>
        <w:rPr>
          <w:rFonts w:hint="eastAsia" w:ascii="仿宋_GB2312" w:hAnsi="黑体" w:eastAsia="仿宋_GB2312"/>
          <w:sz w:val="32"/>
          <w:szCs w:val="32"/>
        </w:rPr>
        <w:t>、</w:t>
      </w:r>
      <w:r>
        <w:rPr>
          <w:rFonts w:hint="eastAsia" w:ascii="仿宋_GB2312" w:hAnsi="黑体" w:eastAsia="仿宋_GB2312"/>
          <w:sz w:val="32"/>
          <w:szCs w:val="32"/>
          <w:lang w:eastAsia="zh-CN"/>
        </w:rPr>
        <w:t>职业年金缴费、</w:t>
      </w:r>
      <w:r>
        <w:rPr>
          <w:rFonts w:hint="eastAsia" w:ascii="仿宋_GB2312" w:hAnsi="黑体" w:eastAsia="仿宋_GB2312"/>
          <w:sz w:val="32"/>
          <w:szCs w:val="32"/>
        </w:rPr>
        <w:t>职工基本医疗保险缴费</w:t>
      </w:r>
      <w:r>
        <w:rPr>
          <w:rFonts w:hint="eastAsia" w:ascii="仿宋_GB2312" w:hAnsi="黑体" w:eastAsia="仿宋_GB2312"/>
          <w:sz w:val="32"/>
          <w:szCs w:val="32"/>
          <w:lang w:eastAsia="zh-CN"/>
        </w:rPr>
        <w:t>、公务员医疗补助缴费、其他社会保障缴费、住房公积金、医疗费、其他工资福利支出、邮电费、其他交通费用、对个人和家庭的补助、医疗费补助和奖励金</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18.74</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其他社会保障缴费、其他工资福利支出、商品和服务支出、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印刷费、邮电费、</w:t>
      </w:r>
      <w:r>
        <w:rPr>
          <w:rFonts w:hint="eastAsia" w:ascii="仿宋_GB2312" w:hAnsi="黑体" w:eastAsia="仿宋_GB2312"/>
          <w:sz w:val="32"/>
          <w:szCs w:val="32"/>
        </w:rPr>
        <w:t>差旅费</w:t>
      </w:r>
      <w:r>
        <w:rPr>
          <w:rFonts w:hint="eastAsia" w:ascii="仿宋_GB2312" w:hAnsi="黑体" w:eastAsia="仿宋_GB2312"/>
          <w:sz w:val="32"/>
          <w:szCs w:val="32"/>
          <w:lang w:eastAsia="zh-CN"/>
        </w:rPr>
        <w:t>、维修(护)费、租赁费、培训费、劳务费、工会经费、公务用车运行维护费、其他商品和服务支出、生活补助、奖励金、办公设备购置</w:t>
      </w:r>
      <w:r>
        <w:rPr>
          <w:rFonts w:hint="eastAsia" w:ascii="仿宋_GB2312" w:hAnsi="黑体" w:eastAsia="仿宋_GB2312"/>
          <w:sz w:val="32"/>
          <w:szCs w:val="32"/>
        </w:rPr>
        <w:t>。</w:t>
      </w:r>
    </w:p>
    <w:p>
      <w:pPr>
        <w:ind w:firstLine="640" w:firstLineChars="200"/>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lang w:eastAsia="zh-CN"/>
        </w:rPr>
        <w:t>海口市龙华区纪委部门</w:t>
      </w:r>
      <w:r>
        <w:rPr>
          <w:rFonts w:hint="eastAsia" w:ascii="黑体" w:hAnsi="黑体" w:eastAsia="黑体" w:cs="黑体"/>
          <w:color w:val="auto"/>
          <w:sz w:val="32"/>
          <w:szCs w:val="32"/>
          <w:lang w:val="en-US" w:eastAsia="zh-CN"/>
        </w:rPr>
        <w:t>2023</w:t>
      </w:r>
      <w:r>
        <w:rPr>
          <w:rFonts w:hint="eastAsia" w:ascii="黑体" w:hAnsi="黑体" w:eastAsia="黑体" w:cs="黑体"/>
          <w:color w:val="auto"/>
          <w:sz w:val="32"/>
          <w:shd w:val="clear" w:color="auto" w:fill="FFFFFF"/>
        </w:rPr>
        <w:t>年“</w:t>
      </w:r>
      <w:r>
        <w:rPr>
          <w:rFonts w:ascii="黑体" w:hAnsi="黑体" w:eastAsia="黑体" w:cs="Times New Roman"/>
          <w:color w:val="auto"/>
          <w:sz w:val="32"/>
          <w:shd w:val="clear" w:color="auto" w:fill="FFFFFF"/>
        </w:rPr>
        <w:t>三公”经费预算情况</w:t>
      </w:r>
      <w:r>
        <w:rPr>
          <w:rFonts w:hint="eastAsia" w:ascii="黑体" w:hAnsi="黑体" w:eastAsia="黑体" w:cs="Times New Roman"/>
          <w:color w:val="auto"/>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海口市龙华区纪委部门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snapToGrid/>
        <w:spacing w:line="600" w:lineRule="exact"/>
        <w:ind w:firstLine="630"/>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，与上年预算持平。主要原因包括：</w:t>
      </w:r>
      <w:r>
        <w:rPr>
          <w:rFonts w:hint="eastAsia" w:ascii="仿宋_GB2312" w:hAnsi="仿宋_GB2312" w:eastAsia="仿宋_GB2312" w:cs="仿宋_GB2312"/>
          <w:sz w:val="32"/>
          <w:shd w:val="clear" w:color="auto" w:fill="FFFFFF"/>
          <w:lang w:eastAsia="zh-CN"/>
        </w:rPr>
        <w:t>我部门</w:t>
      </w:r>
      <w:r>
        <w:rPr>
          <w:rFonts w:hint="eastAsia" w:ascii="仿宋_GB2312" w:hAnsi="Times New Roman" w:eastAsia="仿宋_GB2312"/>
          <w:sz w:val="32"/>
          <w:shd w:val="clear" w:color="auto" w:fill="FFFFFF"/>
        </w:rPr>
        <w:t>没有因公出国（境）</w:t>
      </w:r>
      <w:r>
        <w:rPr>
          <w:rFonts w:hint="eastAsia" w:ascii="仿宋_GB2312" w:hAnsi="Times New Roman" w:eastAsia="仿宋_GB2312"/>
          <w:sz w:val="32"/>
          <w:shd w:val="clear" w:color="auto" w:fill="FFFFFF"/>
          <w:lang w:eastAsia="zh-CN"/>
        </w:rPr>
        <w:t>计划</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，较上年预算下降</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。主</w:t>
      </w:r>
      <w:r>
        <w:rPr>
          <w:rFonts w:hint="eastAsia" w:ascii="仿宋_GB2312" w:hAnsi="仿宋_GB2312" w:eastAsia="仿宋_GB2312" w:cs="仿宋_GB2312"/>
          <w:sz w:val="32"/>
          <w:shd w:val="clear" w:color="auto" w:fill="FFFFFF"/>
        </w:rPr>
        <w:t>要原因：</w:t>
      </w:r>
      <w:r>
        <w:rPr>
          <w:rFonts w:hint="eastAsia" w:ascii="仿宋_GB2312" w:hAnsi="仿宋_GB2312" w:eastAsia="仿宋_GB2312" w:cs="仿宋_GB2312"/>
          <w:sz w:val="32"/>
          <w:shd w:val="clear" w:color="auto" w:fill="FFFFFF"/>
          <w:lang w:eastAsia="zh-CN"/>
        </w:rPr>
        <w:t>今年无公务用车购置预算</w:t>
      </w:r>
      <w:r>
        <w:rPr>
          <w:rFonts w:hint="eastAsia" w:ascii="仿宋_GB2312" w:hAnsi="仿宋_GB2312" w:eastAsia="仿宋_GB2312" w:cs="仿宋_GB2312"/>
          <w:sz w:val="32"/>
          <w:shd w:val="clear" w:color="auto" w:fill="FFFFFF"/>
        </w:rPr>
        <w:t>。公务车保有量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万元，与上年预算持平。主要原因包括：</w:t>
      </w:r>
      <w:r>
        <w:rPr>
          <w:rFonts w:hint="eastAsia" w:ascii="仿宋_GB2312" w:hAnsi="仿宋_GB2312" w:eastAsia="仿宋_GB2312" w:cs="仿宋_GB2312"/>
          <w:sz w:val="32"/>
          <w:shd w:val="clear" w:color="auto" w:fill="FFFFFF"/>
          <w:lang w:eastAsia="zh-CN"/>
        </w:rPr>
        <w:t>我部门</w:t>
      </w:r>
      <w:r>
        <w:rPr>
          <w:rFonts w:hint="eastAsia" w:ascii="仿宋_GB2312" w:hAnsi="仿宋_GB2312" w:eastAsia="仿宋_GB2312" w:cs="仿宋_GB2312"/>
          <w:sz w:val="32"/>
          <w:shd w:val="clear" w:color="auto" w:fill="FFFFFF"/>
        </w:rPr>
        <w:t>没有安排公务接待费，计划接待0批</w:t>
      </w:r>
      <w:r>
        <w:rPr>
          <w:rFonts w:hint="eastAsia" w:ascii="仿宋_GB2312" w:hAnsi="仿宋_GB2312" w:eastAsia="仿宋_GB2312" w:cs="仿宋_GB2312"/>
          <w:sz w:val="32"/>
          <w:shd w:val="clear" w:color="auto" w:fill="FFFFFF"/>
          <w:lang w:eastAsia="zh-CN"/>
        </w:rPr>
        <w:t>次</w:t>
      </w:r>
      <w:r>
        <w:rPr>
          <w:rFonts w:hint="eastAsia" w:ascii="仿宋_GB2312" w:hAnsi="仿宋_GB2312" w:eastAsia="仿宋_GB2312" w:cs="仿宋_GB2312"/>
          <w:sz w:val="32"/>
          <w:shd w:val="clear" w:color="auto" w:fill="FFFFFF"/>
        </w:rPr>
        <w:t>0人。</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海口市龙华区纪委部门</w:t>
      </w:r>
      <w:r>
        <w:rPr>
          <w:rFonts w:hint="eastAsia" w:ascii="仿宋_GB2312" w:hAnsi="黑体" w:eastAsia="仿宋_GB2312" w:cs="仿宋_GB2312"/>
          <w:sz w:val="32"/>
          <w:szCs w:val="32"/>
          <w:lang w:val="en-US" w:eastAsia="zh-CN"/>
        </w:rPr>
        <w:t>2013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年预算持平。主要原因包括：</w:t>
      </w:r>
      <w:r>
        <w:rPr>
          <w:rFonts w:hint="eastAsia" w:ascii="Times New Roman" w:hAnsi="Times New Roman" w:eastAsia="仿宋_GB2312" w:cs="Times New Roman"/>
          <w:sz w:val="32"/>
          <w:shd w:val="clear" w:color="auto" w:fill="FFFFFF"/>
          <w:lang w:eastAsia="zh-CN"/>
        </w:rPr>
        <w:t>我部门无</w:t>
      </w:r>
      <w:r>
        <w:rPr>
          <w:rFonts w:hint="eastAsia" w:ascii="Times New Roman" w:hAnsi="Times New Roman" w:eastAsia="仿宋_GB2312" w:cs="Times New Roman"/>
          <w:sz w:val="32"/>
          <w:shd w:val="clear" w:color="auto" w:fill="FFFFFF"/>
        </w:rPr>
        <w:t>政府性基金预算“三公”经费预算</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年预算。主要原因包括：</w:t>
      </w:r>
      <w:r>
        <w:rPr>
          <w:rFonts w:hint="eastAsia" w:ascii="Times New Roman" w:hAnsi="Times New Roman" w:eastAsia="仿宋_GB2312" w:cs="Times New Roman"/>
          <w:sz w:val="32"/>
          <w:shd w:val="clear" w:color="auto" w:fill="FFFFFF"/>
          <w:lang w:eastAsia="zh-CN"/>
        </w:rPr>
        <w:t>我部门无</w:t>
      </w:r>
      <w:r>
        <w:rPr>
          <w:rFonts w:hint="eastAsia" w:ascii="Times New Roman" w:hAnsi="Times New Roman" w:eastAsia="仿宋_GB2312" w:cs="Times New Roman"/>
          <w:sz w:val="32"/>
          <w:shd w:val="clear" w:color="auto" w:fill="FFFFFF"/>
        </w:rPr>
        <w:t>政府性基金预算“三公”经费预算。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w:t>
      </w:r>
      <w:r>
        <w:rPr>
          <w:rFonts w:hint="eastAsia" w:ascii="黑体" w:hAnsi="黑体" w:eastAsia="黑体" w:cs="黑体"/>
          <w:sz w:val="32"/>
          <w:shd w:val="clear" w:color="auto" w:fill="FFFFFF"/>
        </w:rPr>
        <w:t>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海口市龙华区纪委部门</w:t>
      </w: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年政府性基金预算当年拨款</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与</w:t>
      </w:r>
      <w:r>
        <w:rPr>
          <w:rFonts w:hint="eastAsia" w:ascii="仿宋_GB2312" w:hAnsi="黑体" w:eastAsia="仿宋_GB2312"/>
          <w:color w:val="auto"/>
          <w:sz w:val="32"/>
          <w:szCs w:val="32"/>
        </w:rPr>
        <w:t>上年预算数</w:t>
      </w:r>
      <w:r>
        <w:rPr>
          <w:rFonts w:hint="eastAsia" w:ascii="仿宋_GB2312" w:hAnsi="黑体" w:eastAsia="仿宋_GB2312" w:cs="仿宋_GB2312"/>
          <w:color w:val="auto"/>
          <w:sz w:val="32"/>
          <w:szCs w:val="32"/>
        </w:rPr>
        <w:t>持平</w:t>
      </w:r>
      <w:r>
        <w:rPr>
          <w:rFonts w:hint="eastAsia" w:ascii="仿宋_GB2312" w:hAnsi="黑体" w:eastAsia="仿宋_GB2312"/>
          <w:color w:val="auto"/>
          <w:sz w:val="32"/>
          <w:szCs w:val="32"/>
        </w:rPr>
        <w:t>，主要是我</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lang w:val="en-US" w:eastAsia="zh-CN"/>
        </w:rPr>
        <w:t>2022年</w:t>
      </w:r>
      <w:r>
        <w:rPr>
          <w:rFonts w:hint="eastAsia" w:ascii="仿宋_GB2312" w:hAnsi="黑体" w:eastAsia="仿宋_GB2312"/>
          <w:color w:val="auto"/>
          <w:sz w:val="32"/>
          <w:szCs w:val="32"/>
        </w:rPr>
        <w:t>无政府性基金预算安排。</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我部门</w:t>
      </w:r>
      <w:r>
        <w:rPr>
          <w:rFonts w:hint="eastAsia" w:ascii="仿宋_GB2312" w:hAnsi="黑体" w:eastAsia="仿宋_GB2312" w:cs="仿宋_GB2312"/>
          <w:color w:val="auto"/>
          <w:sz w:val="32"/>
          <w:szCs w:val="32"/>
        </w:rPr>
        <w:t>无政府性基金预算安排。</w:t>
      </w:r>
    </w:p>
    <w:p>
      <w:pPr>
        <w:ind w:firstLine="640" w:firstLineChars="200"/>
        <w:rPr>
          <w:rFonts w:hint="eastAsia" w:ascii="仿宋_GB2312" w:hAnsi="黑体" w:eastAsia="仿宋_GB2312"/>
          <w:sz w:val="32"/>
          <w:szCs w:val="32"/>
        </w:rPr>
      </w:pPr>
      <w:r>
        <w:rPr>
          <w:rFonts w:hint="eastAsia" w:ascii="楷体" w:hAnsi="楷体" w:eastAsia="楷体"/>
          <w:sz w:val="32"/>
          <w:szCs w:val="32"/>
        </w:rPr>
        <w:t>（三）政府性基金预算当年拨款具体使用情况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我</w:t>
      </w:r>
      <w:r>
        <w:rPr>
          <w:rFonts w:hint="eastAsia" w:ascii="仿宋_GB2312" w:hAnsi="黑体" w:eastAsia="仿宋_GB2312" w:cs="仿宋_GB2312"/>
          <w:color w:val="auto"/>
          <w:sz w:val="32"/>
          <w:szCs w:val="32"/>
          <w:lang w:eastAsia="zh-CN"/>
        </w:rPr>
        <w:t>部门</w:t>
      </w:r>
      <w:r>
        <w:rPr>
          <w:rFonts w:hint="eastAsia" w:ascii="仿宋_GB2312" w:hAnsi="黑体" w:eastAsia="仿宋_GB2312" w:cs="仿宋_GB2312"/>
          <w:color w:val="auto"/>
          <w:sz w:val="32"/>
          <w:szCs w:val="32"/>
        </w:rPr>
        <w:t>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年收支预算情况</w:t>
      </w:r>
      <w:r>
        <w:rPr>
          <w:rFonts w:hint="eastAsia" w:ascii="黑体" w:hAnsi="黑体" w:eastAsia="黑体" w:cs="Times New Roman"/>
          <w:sz w:val="32"/>
          <w:shd w:val="clear" w:color="auto" w:fill="FFFFFF"/>
        </w:rPr>
        <w:t>的总体说明</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 卫生健康支出、农林水支出和住房保障支出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1809.67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cs="仿宋_GB2312"/>
          <w:sz w:val="32"/>
          <w:szCs w:val="32"/>
        </w:rPr>
        <w:t>1809.67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1809.67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212.11</w:t>
      </w:r>
      <w:r>
        <w:rPr>
          <w:rFonts w:hint="eastAsia" w:ascii="仿宋_GB2312" w:hAnsi="黑体" w:eastAsia="仿宋_GB2312"/>
          <w:sz w:val="32"/>
          <w:szCs w:val="32"/>
        </w:rPr>
        <w:t>万元，主要是主要是</w:t>
      </w:r>
      <w:r>
        <w:rPr>
          <w:rFonts w:hint="eastAsia" w:ascii="仿宋_GB2312" w:hAnsi="黑体" w:eastAsia="仿宋_GB2312"/>
          <w:sz w:val="32"/>
          <w:szCs w:val="32"/>
          <w:lang w:eastAsia="zh-CN"/>
        </w:rPr>
        <w:t>已</w:t>
      </w:r>
      <w:r>
        <w:rPr>
          <w:rFonts w:hint="eastAsia" w:ascii="仿宋_GB2312" w:hAnsi="黑体" w:eastAsia="仿宋_GB2312"/>
          <w:sz w:val="32"/>
          <w:szCs w:val="32"/>
        </w:rPr>
        <w:t>完成省纪委部署的</w:t>
      </w:r>
      <w:r>
        <w:rPr>
          <w:rFonts w:hint="eastAsia" w:ascii="仿宋_GB2312" w:hAnsi="黑体" w:eastAsia="仿宋_GB2312"/>
          <w:sz w:val="32"/>
          <w:szCs w:val="32"/>
          <w:lang w:eastAsia="zh-CN"/>
        </w:rPr>
        <w:t>涉密</w:t>
      </w:r>
      <w:r>
        <w:rPr>
          <w:rFonts w:hint="eastAsia" w:ascii="仿宋_GB2312" w:hAnsi="黑体" w:eastAsia="仿宋_GB2312"/>
          <w:sz w:val="32"/>
          <w:szCs w:val="32"/>
        </w:rPr>
        <w:t>工程建设工作</w:t>
      </w:r>
      <w:r>
        <w:rPr>
          <w:rFonts w:hint="eastAsia" w:ascii="仿宋_GB2312" w:hAnsi="黑体" w:eastAsia="仿宋_GB2312"/>
          <w:sz w:val="32"/>
          <w:szCs w:val="32"/>
          <w:lang w:eastAsia="zh-CN"/>
        </w:rPr>
        <w:t>，减少了项目支出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cs="仿宋_GB2312"/>
          <w:sz w:val="32"/>
          <w:szCs w:val="32"/>
        </w:rPr>
        <w:t>1809.67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1274.51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70.43</w:t>
      </w:r>
      <w:r>
        <w:rPr>
          <w:rFonts w:hint="eastAsia" w:ascii="仿宋_GB2312" w:hAnsi="黑体" w:eastAsia="仿宋_GB2312"/>
          <w:sz w:val="32"/>
          <w:szCs w:val="32"/>
        </w:rPr>
        <w:t>%；项目支出</w:t>
      </w:r>
      <w:r>
        <w:rPr>
          <w:rFonts w:hint="eastAsia" w:ascii="仿宋_GB2312" w:hAnsi="黑体" w:eastAsia="仿宋_GB2312" w:cs="仿宋_GB2312"/>
          <w:sz w:val="32"/>
          <w:szCs w:val="32"/>
        </w:rPr>
        <w:t>535.16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29.57</w:t>
      </w:r>
      <w:r>
        <w:rPr>
          <w:rFonts w:hint="eastAsia" w:ascii="仿宋_GB2312" w:hAnsi="黑体" w:eastAsia="仿宋_GB2312"/>
          <w:sz w:val="32"/>
          <w:szCs w:val="32"/>
        </w:rPr>
        <w:t>%。比上年预算数减少212.11万元，主要是主要是已完成省纪委部署的涉密工程建设工作，减少了项目支出。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rPr>
        <w:t>、中共海口市龙华区纪委监委机关信息中心等的机关运行经费预算119.52</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2023年海口市龙华区纪委部门</w:t>
      </w:r>
      <w:r>
        <w:rPr>
          <w:rFonts w:hint="eastAsia" w:ascii="仿宋_GB2312" w:hAnsi="黑体" w:eastAsia="仿宋_GB2312" w:cs="仿宋_GB2312"/>
          <w:sz w:val="32"/>
          <w:szCs w:val="32"/>
        </w:rPr>
        <w:t>政府采购预算总额21.72</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21.72</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12月31日，</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numPr>
          <w:ilvl w:val="0"/>
          <w:numId w:val="7"/>
        </w:numPr>
        <w:ind w:firstLine="640" w:firstLineChars="200"/>
        <w:rPr>
          <w:rFonts w:ascii="仿宋_GB2312" w:hAnsi="黑体" w:eastAsia="仿宋_GB2312"/>
          <w:sz w:val="32"/>
          <w:szCs w:val="32"/>
        </w:rPr>
      </w:pPr>
      <w:r>
        <w:rPr>
          <w:rFonts w:hint="eastAsia" w:ascii="楷体" w:hAnsi="楷体" w:eastAsia="楷体"/>
          <w:sz w:val="32"/>
          <w:szCs w:val="32"/>
        </w:rPr>
        <w:t>绩效目标设置情况</w:t>
      </w:r>
    </w:p>
    <w:p>
      <w:pPr>
        <w:numPr>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2023年海口市龙华区纪委部门</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个项目实行绩效目标管理，涉及一般公共预算1809.67</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其中，重点项目预算绩效情况：</w:t>
      </w:r>
    </w:p>
    <w:p>
      <w:pPr>
        <w:ind w:firstLine="640" w:firstLineChars="200"/>
        <w:jc w:val="both"/>
        <w:rPr>
          <w:rFonts w:hint="eastAsia" w:ascii="黑体" w:hAnsi="黑体" w:eastAsia="黑体"/>
          <w:sz w:val="32"/>
          <w:szCs w:val="32"/>
          <w:lang w:val="en-US" w:eastAsia="zh-CN"/>
        </w:rPr>
      </w:pPr>
      <w:r>
        <w:rPr>
          <w:rFonts w:hint="eastAsia" w:ascii="仿宋_GB2312" w:hAnsi="黑体" w:eastAsia="仿宋_GB2312"/>
          <w:color w:val="auto"/>
          <w:sz w:val="32"/>
          <w:szCs w:val="32"/>
          <w:lang w:val="en-US" w:eastAsia="zh-CN"/>
        </w:rPr>
        <w:t>1.</w:t>
      </w:r>
      <w:r>
        <w:rPr>
          <w:rFonts w:hint="eastAsia" w:ascii="仿宋_GB2312" w:hAnsi="黑体" w:eastAsia="仿宋_GB2312" w:cs="仿宋_GB2312"/>
          <w:color w:val="auto"/>
          <w:sz w:val="32"/>
          <w:szCs w:val="32"/>
        </w:rPr>
        <w:t>纪律审查和监察调查工作经费</w:t>
      </w:r>
      <w:r>
        <w:rPr>
          <w:rFonts w:hint="eastAsia" w:ascii="仿宋_GB2312" w:hAnsi="黑体" w:eastAsia="仿宋_GB2312" w:cs="仿宋_GB2312"/>
          <w:color w:val="auto"/>
          <w:sz w:val="32"/>
          <w:szCs w:val="32"/>
          <w:lang w:eastAsia="zh-CN"/>
        </w:rPr>
        <w:t>项目，预算安排</w:t>
      </w:r>
      <w:r>
        <w:rPr>
          <w:rFonts w:hint="eastAsia" w:ascii="仿宋_GB2312" w:hAnsi="黑体" w:eastAsia="仿宋_GB2312" w:cs="仿宋_GB2312"/>
          <w:color w:val="auto"/>
          <w:sz w:val="32"/>
          <w:szCs w:val="32"/>
          <w:lang w:val="en-US" w:eastAsia="zh-CN"/>
        </w:rPr>
        <w:t>67</w:t>
      </w:r>
      <w:r>
        <w:rPr>
          <w:rFonts w:hint="eastAsia" w:ascii="仿宋_GB2312" w:hAnsi="黑体" w:eastAsia="仿宋_GB2312" w:cs="仿宋_GB2312"/>
          <w:color w:val="auto"/>
          <w:sz w:val="32"/>
          <w:szCs w:val="32"/>
          <w:lang w:eastAsia="zh-CN"/>
        </w:rPr>
        <w:t>万元，主要用于纪检监察工作</w:t>
      </w:r>
      <w:r>
        <w:rPr>
          <w:rFonts w:hint="eastAsia" w:ascii="仿宋_GB2312" w:hAnsi="黑体" w:eastAsia="仿宋_GB2312" w:cs="仿宋_GB2312"/>
          <w:color w:val="auto"/>
          <w:sz w:val="32"/>
          <w:szCs w:val="32"/>
          <w:lang w:val="zh-CN" w:eastAsia="zh-CN"/>
        </w:rPr>
        <w:t>支出</w:t>
      </w:r>
      <w:r>
        <w:rPr>
          <w:rFonts w:hint="eastAsia" w:ascii="仿宋_GB2312" w:hAnsi="黑体" w:eastAsia="仿宋_GB2312" w:cs="仿宋_GB2312"/>
          <w:color w:val="auto"/>
          <w:sz w:val="32"/>
          <w:szCs w:val="32"/>
          <w:lang w:eastAsia="zh-CN"/>
        </w:rPr>
        <w:t>，绩效目标是</w:t>
      </w:r>
      <w:r>
        <w:rPr>
          <w:rFonts w:hint="eastAsia" w:ascii="仿宋_GB2312" w:hAnsi="黑体" w:eastAsia="仿宋_GB2312" w:cs="仿宋_GB2312"/>
          <w:color w:val="auto"/>
          <w:sz w:val="32"/>
          <w:szCs w:val="32"/>
        </w:rPr>
        <w:t>查办案件工作顺利开展</w:t>
      </w:r>
      <w:r>
        <w:rPr>
          <w:rFonts w:hint="eastAsia" w:ascii="仿宋_GB2312" w:hAnsi="黑体" w:eastAsia="仿宋_GB2312" w:cs="仿宋_GB2312"/>
          <w:color w:val="auto"/>
          <w:sz w:val="32"/>
          <w:szCs w:val="32"/>
          <w:lang w:eastAsia="zh-CN"/>
        </w:rPr>
        <w:t>。</w:t>
      </w: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F80EDC"/>
    <w:multiLevelType w:val="singleLevel"/>
    <w:tmpl w:val="1AF80EDC"/>
    <w:lvl w:ilvl="0" w:tentative="0">
      <w:start w:val="1"/>
      <w:numFmt w:val="chineseCounting"/>
      <w:suff w:val="nothing"/>
      <w:lvlText w:val="%1、"/>
      <w:lvlJc w:val="left"/>
      <w:pPr>
        <w:ind w:left="0" w:firstLine="420"/>
      </w:pPr>
      <w:rPr>
        <w:rFonts w:hint="eastAsia"/>
      </w:rPr>
    </w:lvl>
  </w:abstractNum>
  <w:abstractNum w:abstractNumId="2">
    <w:nsid w:val="36023204"/>
    <w:multiLevelType w:val="multilevel"/>
    <w:tmpl w:val="3602320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4C9A6287"/>
    <w:multiLevelType w:val="multilevel"/>
    <w:tmpl w:val="4C9A6287"/>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6CFA802D"/>
    <w:multiLevelType w:val="singleLevel"/>
    <w:tmpl w:val="6CFA802D"/>
    <w:lvl w:ilvl="0" w:tentative="0">
      <w:start w:val="1"/>
      <w:numFmt w:val="chineseCounting"/>
      <w:suff w:val="nothing"/>
      <w:lvlText w:val="%1、"/>
      <w:lvlJc w:val="left"/>
      <w:pPr>
        <w:ind w:left="0" w:firstLine="420"/>
      </w:pPr>
      <w:rPr>
        <w:rFonts w:hint="eastAsia"/>
      </w:rPr>
    </w:lvl>
  </w:abstractNum>
  <w:abstractNum w:abstractNumId="5">
    <w:nsid w:val="6E17504E"/>
    <w:multiLevelType w:val="singleLevel"/>
    <w:tmpl w:val="6E17504E"/>
    <w:lvl w:ilvl="0" w:tentative="0">
      <w:start w:val="4"/>
      <w:numFmt w:val="chineseCounting"/>
      <w:suff w:val="nothing"/>
      <w:lvlText w:val="（%1）"/>
      <w:lvlJc w:val="left"/>
      <w:rPr>
        <w:rFonts w:hint="eastAsia"/>
      </w:r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51EF"/>
    <w:rsid w:val="19D5DA33"/>
    <w:rsid w:val="1FBF8E30"/>
    <w:rsid w:val="27EA075F"/>
    <w:rsid w:val="2B385676"/>
    <w:rsid w:val="2BDF0DC0"/>
    <w:rsid w:val="2FF7110D"/>
    <w:rsid w:val="2FFFCED3"/>
    <w:rsid w:val="353351EA"/>
    <w:rsid w:val="3F7FB4B5"/>
    <w:rsid w:val="3FAD4D11"/>
    <w:rsid w:val="420E3647"/>
    <w:rsid w:val="432702BD"/>
    <w:rsid w:val="444672CF"/>
    <w:rsid w:val="484E5222"/>
    <w:rsid w:val="4D7D1D8C"/>
    <w:rsid w:val="4FB80849"/>
    <w:rsid w:val="55082C1C"/>
    <w:rsid w:val="5DB7E539"/>
    <w:rsid w:val="63D94CB5"/>
    <w:rsid w:val="66DACB0B"/>
    <w:rsid w:val="697BF56A"/>
    <w:rsid w:val="69F41BD3"/>
    <w:rsid w:val="6B6CE30F"/>
    <w:rsid w:val="6C7F1319"/>
    <w:rsid w:val="6DDF74AC"/>
    <w:rsid w:val="6FAF0D8D"/>
    <w:rsid w:val="6FCFCADC"/>
    <w:rsid w:val="6FFA4FE6"/>
    <w:rsid w:val="75FB0B04"/>
    <w:rsid w:val="79F7B683"/>
    <w:rsid w:val="7A6E6E75"/>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2023-03-23T02:38:14Z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